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3B7F5">
      <w:pPr>
        <w:pStyle w:val="39"/>
        <w:snapToGrid w:val="0"/>
        <w:spacing w:line="700" w:lineRule="exact"/>
        <w:ind w:firstLine="0"/>
        <w:jc w:val="center"/>
        <w:rPr>
          <w:rFonts w:ascii="宋体" w:hAnsi="宋体" w:cs="宋体"/>
          <w:b w:val="0"/>
          <w:color w:val="auto"/>
          <w:szCs w:val="44"/>
          <w:highlight w:val="none"/>
        </w:rPr>
      </w:pPr>
      <w:r>
        <w:rPr>
          <w:rFonts w:hint="eastAsia" w:ascii="宋体" w:hAnsi="宋体" w:cs="宋体"/>
          <w:b w:val="0"/>
          <w:color w:val="auto"/>
          <w:szCs w:val="44"/>
          <w:highlight w:val="none"/>
        </w:rPr>
        <w:t xml:space="preserve">                   </w:t>
      </w:r>
    </w:p>
    <w:p w14:paraId="6F150FE3">
      <w:pPr>
        <w:pStyle w:val="39"/>
        <w:snapToGrid w:val="0"/>
        <w:spacing w:line="470" w:lineRule="atLeast"/>
        <w:ind w:firstLine="0"/>
        <w:jc w:val="center"/>
        <w:rPr>
          <w:rFonts w:hint="eastAsia" w:ascii="宋体" w:hAnsi="宋体" w:eastAsia="宋体" w:cs="宋体"/>
          <w:color w:val="auto"/>
          <w:szCs w:val="44"/>
          <w:highlight w:val="none"/>
          <w:lang w:eastAsia="zh-CN"/>
        </w:rPr>
      </w:pPr>
      <w:r>
        <w:rPr>
          <w:rFonts w:hint="eastAsia" w:ascii="宋体" w:hAnsi="宋体" w:cs="宋体"/>
          <w:color w:val="auto"/>
          <w:sz w:val="52"/>
          <w:szCs w:val="52"/>
          <w:highlight w:val="none"/>
          <w:lang w:eastAsia="zh-CN"/>
        </w:rPr>
        <w:t>温州职业技术学院瑞安学院化粪池、隔油井、沉沙井、窨井、下水道疏通清理项目</w:t>
      </w:r>
    </w:p>
    <w:p w14:paraId="3207439C">
      <w:pPr>
        <w:pStyle w:val="39"/>
        <w:snapToGrid w:val="0"/>
        <w:spacing w:line="470" w:lineRule="atLeast"/>
        <w:ind w:firstLine="0"/>
        <w:jc w:val="center"/>
        <w:rPr>
          <w:rFonts w:ascii="宋体" w:hAnsi="宋体" w:cs="宋体"/>
          <w:color w:val="auto"/>
          <w:szCs w:val="44"/>
          <w:highlight w:val="none"/>
        </w:rPr>
      </w:pPr>
    </w:p>
    <w:p w14:paraId="311CFBA8">
      <w:pPr>
        <w:pStyle w:val="39"/>
        <w:snapToGrid w:val="0"/>
        <w:spacing w:line="470" w:lineRule="atLeast"/>
        <w:ind w:firstLine="0"/>
        <w:jc w:val="center"/>
        <w:rPr>
          <w:rFonts w:ascii="宋体" w:hAnsi="宋体" w:cs="宋体"/>
          <w:color w:val="auto"/>
          <w:szCs w:val="44"/>
          <w:highlight w:val="none"/>
        </w:rPr>
      </w:pPr>
    </w:p>
    <w:p w14:paraId="1FF3BE1C">
      <w:pPr>
        <w:pStyle w:val="39"/>
        <w:snapToGrid w:val="0"/>
        <w:spacing w:line="470" w:lineRule="atLeast"/>
        <w:ind w:firstLine="0"/>
        <w:jc w:val="center"/>
        <w:rPr>
          <w:rFonts w:ascii="宋体" w:hAnsi="宋体" w:cs="宋体"/>
          <w:color w:val="auto"/>
          <w:szCs w:val="44"/>
          <w:highlight w:val="none"/>
        </w:rPr>
      </w:pPr>
    </w:p>
    <w:p w14:paraId="1999F93B">
      <w:pPr>
        <w:pStyle w:val="39"/>
        <w:snapToGrid w:val="0"/>
        <w:spacing w:line="470" w:lineRule="atLeast"/>
        <w:ind w:firstLine="0"/>
        <w:jc w:val="center"/>
        <w:rPr>
          <w:rFonts w:ascii="宋体" w:hAnsi="宋体" w:cs="宋体"/>
          <w:color w:val="auto"/>
          <w:szCs w:val="44"/>
          <w:highlight w:val="none"/>
        </w:rPr>
      </w:pPr>
    </w:p>
    <w:p w14:paraId="4EFF22A9">
      <w:pPr>
        <w:pStyle w:val="39"/>
        <w:snapToGrid w:val="0"/>
        <w:spacing w:line="470" w:lineRule="atLeast"/>
        <w:ind w:firstLine="0"/>
        <w:jc w:val="center"/>
        <w:rPr>
          <w:rFonts w:ascii="宋体" w:hAnsi="宋体" w:cs="宋体"/>
          <w:color w:val="auto"/>
          <w:szCs w:val="44"/>
          <w:highlight w:val="none"/>
        </w:rPr>
      </w:pPr>
    </w:p>
    <w:p w14:paraId="4A747607">
      <w:pPr>
        <w:pStyle w:val="39"/>
        <w:snapToGrid w:val="0"/>
        <w:spacing w:line="470" w:lineRule="atLeast"/>
        <w:ind w:firstLine="0"/>
        <w:jc w:val="center"/>
        <w:rPr>
          <w:rFonts w:ascii="宋体" w:hAnsi="宋体" w:cs="宋体"/>
          <w:color w:val="auto"/>
          <w:sz w:val="72"/>
          <w:szCs w:val="72"/>
          <w:highlight w:val="none"/>
        </w:rPr>
      </w:pPr>
      <w:r>
        <w:rPr>
          <w:rFonts w:hint="eastAsia" w:ascii="宋体" w:hAnsi="宋体" w:cs="宋体"/>
          <w:color w:val="auto"/>
          <w:sz w:val="72"/>
          <w:szCs w:val="72"/>
          <w:highlight w:val="none"/>
        </w:rPr>
        <w:t>磋商文件</w:t>
      </w:r>
    </w:p>
    <w:p w14:paraId="488C5B54">
      <w:pPr>
        <w:pStyle w:val="39"/>
        <w:snapToGrid w:val="0"/>
        <w:spacing w:line="470" w:lineRule="atLeast"/>
        <w:ind w:firstLine="0"/>
        <w:jc w:val="center"/>
        <w:rPr>
          <w:rFonts w:ascii="宋体" w:hAnsi="宋体" w:cs="宋体"/>
          <w:b w:val="0"/>
          <w:color w:val="auto"/>
          <w:sz w:val="32"/>
          <w:highlight w:val="none"/>
        </w:rPr>
      </w:pPr>
    </w:p>
    <w:p w14:paraId="22BE1D56">
      <w:pPr>
        <w:pStyle w:val="39"/>
        <w:snapToGrid w:val="0"/>
        <w:spacing w:line="470" w:lineRule="atLeast"/>
        <w:ind w:firstLine="0"/>
        <w:jc w:val="center"/>
        <w:rPr>
          <w:rFonts w:ascii="宋体" w:hAnsi="宋体" w:cs="宋体"/>
          <w:color w:val="auto"/>
          <w:sz w:val="32"/>
          <w:highlight w:val="none"/>
        </w:rPr>
      </w:pPr>
    </w:p>
    <w:p w14:paraId="33D6A0C4">
      <w:pPr>
        <w:spacing w:line="360" w:lineRule="auto"/>
        <w:ind w:firstLine="2100" w:firstLineChars="750"/>
        <w:jc w:val="left"/>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lang w:eastAsia="zh-CN"/>
        </w:rPr>
        <w:t>WZSLZB-YW-20240606</w:t>
      </w:r>
    </w:p>
    <w:p w14:paraId="2FAF49B7">
      <w:pPr>
        <w:spacing w:line="360" w:lineRule="auto"/>
        <w:ind w:left="3575" w:leftChars="1000" w:hanging="1475" w:hangingChars="527"/>
        <w:jc w:val="left"/>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项目名称：</w:t>
      </w:r>
      <w:r>
        <w:rPr>
          <w:rFonts w:hint="eastAsia" w:ascii="宋体" w:hAnsi="宋体" w:cs="宋体"/>
          <w:b/>
          <w:color w:val="auto"/>
          <w:sz w:val="28"/>
          <w:szCs w:val="28"/>
          <w:highlight w:val="none"/>
          <w:lang w:val="en-US" w:eastAsia="zh-CN"/>
        </w:rPr>
        <w:t>温州职业技术学院瑞安学院化粪池、隔油井、沉沙井、窨井、下水道疏通清理项目</w:t>
      </w:r>
    </w:p>
    <w:p w14:paraId="60EF03E0">
      <w:pPr>
        <w:spacing w:line="360" w:lineRule="auto"/>
        <w:ind w:firstLine="2100" w:firstLineChars="750"/>
        <w:jc w:val="left"/>
        <w:rPr>
          <w:rFonts w:ascii="宋体" w:hAnsi="宋体" w:cs="宋体"/>
          <w:b/>
          <w:color w:val="auto"/>
          <w:sz w:val="28"/>
          <w:szCs w:val="28"/>
          <w:highlight w:val="none"/>
        </w:rPr>
      </w:pPr>
      <w:r>
        <w:rPr>
          <w:rFonts w:hint="eastAsia" w:ascii="宋体" w:hAnsi="宋体" w:cs="宋体"/>
          <w:b/>
          <w:color w:val="auto"/>
          <w:sz w:val="28"/>
          <w:szCs w:val="28"/>
          <w:highlight w:val="none"/>
        </w:rPr>
        <w:t>采购方式：竞争性磋商</w:t>
      </w:r>
    </w:p>
    <w:p w14:paraId="6D4A3CB3">
      <w:pPr>
        <w:pStyle w:val="39"/>
        <w:snapToGrid w:val="0"/>
        <w:spacing w:line="470" w:lineRule="atLeast"/>
        <w:ind w:firstLine="0"/>
        <w:jc w:val="center"/>
        <w:rPr>
          <w:rFonts w:ascii="宋体" w:hAnsi="宋体" w:cs="宋体"/>
          <w:color w:val="auto"/>
          <w:highlight w:val="none"/>
        </w:rPr>
      </w:pPr>
    </w:p>
    <w:p w14:paraId="089D48C9">
      <w:pPr>
        <w:pStyle w:val="39"/>
        <w:snapToGrid w:val="0"/>
        <w:spacing w:line="470" w:lineRule="atLeast"/>
        <w:ind w:firstLine="0"/>
        <w:jc w:val="center"/>
        <w:rPr>
          <w:rFonts w:ascii="宋体" w:hAnsi="宋体" w:cs="宋体"/>
          <w:color w:val="auto"/>
          <w:highlight w:val="none"/>
        </w:rPr>
      </w:pPr>
    </w:p>
    <w:p w14:paraId="75D1E25E">
      <w:pPr>
        <w:pStyle w:val="39"/>
        <w:spacing w:line="700" w:lineRule="exact"/>
        <w:ind w:left="0" w:leftChars="0" w:firstLine="0" w:firstLineChars="0"/>
        <w:rPr>
          <w:rFonts w:ascii="宋体" w:hAnsi="宋体" w:cs="宋体"/>
          <w:b w:val="0"/>
          <w:color w:val="auto"/>
          <w:sz w:val="36"/>
          <w:szCs w:val="36"/>
          <w:highlight w:val="none"/>
        </w:rPr>
      </w:pPr>
    </w:p>
    <w:p w14:paraId="615A95CA">
      <w:pPr>
        <w:pStyle w:val="39"/>
        <w:spacing w:line="700" w:lineRule="exact"/>
        <w:ind w:firstLine="360" w:firstLineChars="100"/>
        <w:rPr>
          <w:rFonts w:ascii="宋体" w:hAnsi="宋体" w:cs="宋体"/>
          <w:b w:val="0"/>
          <w:color w:val="auto"/>
          <w:sz w:val="36"/>
          <w:szCs w:val="36"/>
          <w:highlight w:val="none"/>
        </w:rPr>
      </w:pPr>
    </w:p>
    <w:p w14:paraId="5A24D50C">
      <w:pPr>
        <w:pStyle w:val="39"/>
        <w:spacing w:line="700" w:lineRule="exact"/>
        <w:ind w:firstLine="0"/>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温州职业技术学院</w:t>
      </w:r>
    </w:p>
    <w:p w14:paraId="12F0BC78">
      <w:pPr>
        <w:pStyle w:val="39"/>
        <w:spacing w:line="700" w:lineRule="exact"/>
        <w:ind w:firstLine="0"/>
        <w:jc w:val="center"/>
        <w:rPr>
          <w:rFonts w:ascii="宋体" w:hAnsi="宋体" w:cs="宋体"/>
          <w:color w:val="auto"/>
          <w:sz w:val="32"/>
          <w:szCs w:val="32"/>
          <w:highlight w:val="none"/>
        </w:rPr>
      </w:pPr>
      <w:r>
        <w:rPr>
          <w:rFonts w:hint="eastAsia" w:ascii="宋体" w:hAnsi="宋体" w:cs="宋体"/>
          <w:color w:val="auto"/>
          <w:sz w:val="32"/>
          <w:szCs w:val="32"/>
          <w:highlight w:val="none"/>
        </w:rPr>
        <w:t>采购代理机构：温州市圣励招标代理有限公司</w:t>
      </w:r>
    </w:p>
    <w:p w14:paraId="05983CB9">
      <w:pPr>
        <w:pStyle w:val="39"/>
        <w:spacing w:line="700" w:lineRule="exact"/>
        <w:ind w:firstLine="0"/>
        <w:jc w:val="center"/>
        <w:rPr>
          <w:rFonts w:ascii="宋体" w:hAnsi="宋体" w:cs="宋体"/>
          <w:color w:val="auto"/>
          <w:sz w:val="32"/>
          <w:szCs w:val="32"/>
          <w:highlight w:val="none"/>
        </w:rPr>
      </w:pPr>
      <w:r>
        <w:rPr>
          <w:rFonts w:hint="eastAsia" w:ascii="宋体" w:hAnsi="宋体" w:cs="宋体"/>
          <w:color w:val="auto"/>
          <w:sz w:val="32"/>
          <w:szCs w:val="32"/>
          <w:highlight w:val="none"/>
        </w:rPr>
        <w:t>二〇二</w:t>
      </w:r>
      <w:r>
        <w:rPr>
          <w:rFonts w:hint="eastAsia" w:ascii="宋体" w:hAnsi="宋体" w:cs="宋体"/>
          <w:color w:val="auto"/>
          <w:sz w:val="32"/>
          <w:szCs w:val="32"/>
          <w:highlight w:val="none"/>
          <w:lang w:val="en-US" w:eastAsia="zh-CN"/>
        </w:rPr>
        <w:t>四</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七</w:t>
      </w:r>
      <w:r>
        <w:rPr>
          <w:rFonts w:hint="eastAsia" w:ascii="宋体" w:hAnsi="宋体" w:cs="宋体"/>
          <w:color w:val="auto"/>
          <w:sz w:val="32"/>
          <w:szCs w:val="32"/>
          <w:highlight w:val="none"/>
        </w:rPr>
        <w:t>月</w:t>
      </w:r>
    </w:p>
    <w:p w14:paraId="668B89F5">
      <w:pPr>
        <w:jc w:val="left"/>
        <w:rPr>
          <w:rFonts w:ascii="宋体" w:hAnsi="宋体" w:cs="宋体"/>
          <w:b/>
          <w:color w:val="auto"/>
          <w:sz w:val="36"/>
          <w:szCs w:val="36"/>
          <w:highlight w:val="none"/>
        </w:rPr>
        <w:sectPr>
          <w:pgSz w:w="11906" w:h="16838"/>
          <w:pgMar w:top="1247" w:right="1134" w:bottom="1247" w:left="1134" w:header="851" w:footer="992" w:gutter="0"/>
          <w:pgNumType w:fmt="numberInDash" w:start="0"/>
          <w:cols w:space="720" w:num="1"/>
          <w:docGrid w:type="linesAndChars" w:linePitch="312" w:charSpace="0"/>
        </w:sectPr>
      </w:pPr>
    </w:p>
    <w:p w14:paraId="54366B78">
      <w:pPr>
        <w:pStyle w:val="39"/>
        <w:snapToGrid w:val="0"/>
        <w:spacing w:line="442" w:lineRule="atLeast"/>
        <w:ind w:right="-176" w:rightChars="-84" w:firstLine="0"/>
        <w:jc w:val="center"/>
        <w:rPr>
          <w:rFonts w:ascii="宋体" w:hAnsi="宋体" w:cs="宋体"/>
          <w:bCs/>
          <w:color w:val="auto"/>
          <w:szCs w:val="44"/>
          <w:highlight w:val="none"/>
        </w:rPr>
      </w:pPr>
    </w:p>
    <w:p w14:paraId="1917F373">
      <w:pPr>
        <w:pStyle w:val="39"/>
        <w:snapToGrid w:val="0"/>
        <w:spacing w:line="442" w:lineRule="atLeast"/>
        <w:ind w:right="-176" w:rightChars="-84" w:firstLine="0"/>
        <w:jc w:val="center"/>
        <w:rPr>
          <w:rFonts w:ascii="宋体" w:hAnsi="宋体" w:cs="宋体"/>
          <w:bCs/>
          <w:color w:val="auto"/>
          <w:szCs w:val="44"/>
          <w:highlight w:val="none"/>
        </w:rPr>
      </w:pPr>
      <w:r>
        <w:rPr>
          <w:rFonts w:hint="eastAsia" w:ascii="宋体" w:hAnsi="宋体" w:cs="宋体"/>
          <w:bCs/>
          <w:color w:val="auto"/>
          <w:szCs w:val="44"/>
          <w:highlight w:val="none"/>
        </w:rPr>
        <w:t>目 录</w:t>
      </w:r>
    </w:p>
    <w:p w14:paraId="762FC961">
      <w:pPr>
        <w:pStyle w:val="39"/>
        <w:snapToGrid w:val="0"/>
        <w:spacing w:line="442" w:lineRule="atLeast"/>
        <w:ind w:right="-176" w:rightChars="-84" w:firstLine="0"/>
        <w:jc w:val="center"/>
        <w:rPr>
          <w:rFonts w:ascii="宋体" w:hAnsi="宋体" w:cs="宋体"/>
          <w:b w:val="0"/>
          <w:bCs/>
          <w:color w:val="auto"/>
          <w:sz w:val="32"/>
          <w:szCs w:val="32"/>
          <w:highlight w:val="none"/>
        </w:rPr>
      </w:pPr>
    </w:p>
    <w:p w14:paraId="7F4A091C">
      <w:pPr>
        <w:pStyle w:val="20"/>
        <w:outlineLvl w:val="9"/>
        <w:rPr>
          <w:color w:val="auto"/>
          <w:highlight w:val="none"/>
        </w:rPr>
      </w:pPr>
      <w:r>
        <w:rPr>
          <w:rFonts w:hint="eastAsia"/>
          <w:color w:val="auto"/>
          <w:highlight w:val="none"/>
        </w:rPr>
        <w:t xml:space="preserve">第一部分  采购邀请 </w:t>
      </w:r>
    </w:p>
    <w:p w14:paraId="68EE94B7">
      <w:pPr>
        <w:pStyle w:val="20"/>
        <w:outlineLvl w:val="9"/>
        <w:rPr>
          <w:color w:val="auto"/>
          <w:highlight w:val="none"/>
        </w:rPr>
      </w:pPr>
      <w:r>
        <w:rPr>
          <w:rFonts w:hint="eastAsia"/>
          <w:color w:val="auto"/>
          <w:highlight w:val="none"/>
        </w:rPr>
        <w:t xml:space="preserve">第二部分  供应商须知 </w:t>
      </w:r>
    </w:p>
    <w:p w14:paraId="01FCE36E">
      <w:pPr>
        <w:pStyle w:val="20"/>
        <w:outlineLvl w:val="9"/>
        <w:rPr>
          <w:color w:val="auto"/>
          <w:highlight w:val="none"/>
        </w:rPr>
      </w:pPr>
      <w:r>
        <w:rPr>
          <w:rFonts w:hint="eastAsia"/>
          <w:color w:val="auto"/>
          <w:highlight w:val="none"/>
        </w:rPr>
        <w:t xml:space="preserve">第三部分  采购需求 </w:t>
      </w:r>
    </w:p>
    <w:p w14:paraId="78A3CCD2">
      <w:pPr>
        <w:pStyle w:val="20"/>
        <w:outlineLvl w:val="9"/>
        <w:rPr>
          <w:color w:val="auto"/>
          <w:highlight w:val="none"/>
        </w:rPr>
      </w:pPr>
      <w:r>
        <w:rPr>
          <w:rFonts w:hint="eastAsia"/>
          <w:color w:val="auto"/>
          <w:highlight w:val="none"/>
        </w:rPr>
        <w:t xml:space="preserve">第四部分  合同主要条款  </w:t>
      </w:r>
    </w:p>
    <w:p w14:paraId="4C48EDDA">
      <w:pPr>
        <w:pStyle w:val="20"/>
        <w:outlineLvl w:val="9"/>
        <w:rPr>
          <w:color w:val="auto"/>
          <w:highlight w:val="none"/>
        </w:rPr>
      </w:pPr>
      <w:r>
        <w:rPr>
          <w:rFonts w:hint="eastAsia"/>
          <w:color w:val="auto"/>
          <w:highlight w:val="none"/>
        </w:rPr>
        <w:t xml:space="preserve">第五部分  附件（响应文件格式） </w:t>
      </w:r>
    </w:p>
    <w:p w14:paraId="7CA4270E">
      <w:pPr>
        <w:pStyle w:val="13"/>
        <w:ind w:right="-252"/>
        <w:rPr>
          <w:rFonts w:cs="宋体"/>
          <w:color w:val="auto"/>
          <w:sz w:val="24"/>
          <w:szCs w:val="24"/>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TOC \o "1-2" \h \z \u </w:instrText>
      </w:r>
      <w:r>
        <w:rPr>
          <w:rFonts w:hint="eastAsia" w:cs="宋体"/>
          <w:color w:val="auto"/>
          <w:sz w:val="21"/>
          <w:szCs w:val="21"/>
          <w:highlight w:val="none"/>
        </w:rPr>
        <w:fldChar w:fldCharType="separate"/>
      </w:r>
    </w:p>
    <w:p w14:paraId="51FF720F">
      <w:pPr>
        <w:pStyle w:val="13"/>
        <w:ind w:right="-252"/>
        <w:rPr>
          <w:rFonts w:cs="宋体"/>
          <w:color w:val="auto"/>
          <w:sz w:val="24"/>
          <w:szCs w:val="24"/>
          <w:highlight w:val="none"/>
        </w:rPr>
      </w:pPr>
    </w:p>
    <w:p w14:paraId="587CE34A">
      <w:pPr>
        <w:spacing w:line="360" w:lineRule="auto"/>
        <w:ind w:right="565" w:rightChars="269" w:firstLine="420" w:firstLineChars="200"/>
        <w:rPr>
          <w:rFonts w:ascii="宋体" w:hAnsi="宋体" w:cs="宋体"/>
          <w:b/>
          <w:color w:val="auto"/>
          <w:sz w:val="24"/>
          <w:highlight w:val="none"/>
          <w:u w:val="single"/>
        </w:rPr>
      </w:pPr>
      <w:r>
        <w:rPr>
          <w:rFonts w:hint="eastAsia" w:ascii="宋体" w:hAnsi="宋体" w:cs="宋体"/>
          <w:caps/>
          <w:color w:val="auto"/>
          <w:kern w:val="0"/>
          <w:szCs w:val="21"/>
          <w:highlight w:val="none"/>
        </w:rPr>
        <w:fldChar w:fldCharType="end"/>
      </w:r>
      <w:r>
        <w:rPr>
          <w:rFonts w:hint="eastAsia" w:ascii="宋体" w:hAnsi="宋体" w:cs="宋体"/>
          <w:b/>
          <w:color w:val="auto"/>
          <w:sz w:val="24"/>
          <w:highlight w:val="none"/>
        </w:rPr>
        <w:t>注：标“▲且加下划线”为</w:t>
      </w:r>
      <w:r>
        <w:rPr>
          <w:rFonts w:hint="eastAsia" w:ascii="宋体" w:hAnsi="宋体" w:cs="宋体"/>
          <w:b/>
          <w:color w:val="auto"/>
          <w:sz w:val="22"/>
          <w:highlight w:val="none"/>
        </w:rPr>
        <w:t>磋商响应</w:t>
      </w:r>
      <w:r>
        <w:rPr>
          <w:rFonts w:hint="eastAsia" w:ascii="宋体" w:hAnsi="宋体" w:cs="宋体"/>
          <w:b/>
          <w:color w:val="auto"/>
          <w:sz w:val="24"/>
          <w:highlight w:val="none"/>
        </w:rPr>
        <w:t>的实质性要求和条件，必须作出实质性响应，否则做无效处理，加粗部分为着重提醒各供应商注意。各供应商必须认真阅读和理解磋商文件中的每一个条款及要求，因误读磋商文件而造成的后果，采购人和采购代理机构概不负责。</w:t>
      </w:r>
    </w:p>
    <w:p w14:paraId="6E7CF8FC">
      <w:pPr>
        <w:spacing w:before="120" w:beforeLines="50" w:line="288" w:lineRule="auto"/>
        <w:ind w:left="284"/>
        <w:jc w:val="center"/>
        <w:outlineLvl w:val="0"/>
        <w:rPr>
          <w:rFonts w:ascii="宋体" w:hAnsi="宋体" w:cs="宋体"/>
          <w:b/>
          <w:bCs/>
          <w:caps/>
          <w:color w:val="auto"/>
          <w:sz w:val="32"/>
          <w:szCs w:val="32"/>
          <w:highlight w:val="none"/>
        </w:rPr>
        <w:sectPr>
          <w:footerReference r:id="rId4" w:type="first"/>
          <w:footerReference r:id="rId3" w:type="default"/>
          <w:pgSz w:w="11906" w:h="16838"/>
          <w:pgMar w:top="1134" w:right="1134" w:bottom="1134" w:left="1134" w:header="851" w:footer="992" w:gutter="0"/>
          <w:cols w:space="720" w:num="1"/>
          <w:docGrid w:linePitch="312" w:charSpace="0"/>
        </w:sectPr>
      </w:pPr>
      <w:bookmarkStart w:id="0" w:name="_Toc479839527"/>
      <w:bookmarkStart w:id="1" w:name="_Toc118516209"/>
      <w:bookmarkStart w:id="2" w:name="_Toc171394907"/>
    </w:p>
    <w:bookmarkEnd w:id="0"/>
    <w:bookmarkEnd w:id="1"/>
    <w:bookmarkEnd w:id="2"/>
    <w:p w14:paraId="67650492">
      <w:pPr>
        <w:spacing w:before="120" w:beforeLines="50" w:line="288" w:lineRule="auto"/>
        <w:ind w:left="284"/>
        <w:jc w:val="center"/>
        <w:outlineLvl w:val="0"/>
        <w:rPr>
          <w:rStyle w:val="41"/>
          <w:rFonts w:hint="default" w:ascii="宋体" w:hAnsi="宋体" w:eastAsia="宋体" w:cs="宋体"/>
          <w:bCs w:val="0"/>
          <w:color w:val="auto"/>
          <w:sz w:val="32"/>
          <w:szCs w:val="32"/>
          <w:highlight w:val="none"/>
        </w:rPr>
      </w:pPr>
      <w:r>
        <w:rPr>
          <w:rFonts w:hint="eastAsia" w:ascii="宋体" w:hAnsi="宋体" w:cs="宋体"/>
          <w:b/>
          <w:bCs/>
          <w:caps/>
          <w:color w:val="auto"/>
          <w:sz w:val="32"/>
          <w:szCs w:val="32"/>
          <w:highlight w:val="none"/>
        </w:rPr>
        <w:t>第一部分  采购邀请</w:t>
      </w:r>
    </w:p>
    <w:p w14:paraId="3F774C45">
      <w:pPr>
        <w:pStyle w:val="15"/>
        <w:spacing w:line="400" w:lineRule="exact"/>
        <w:jc w:val="center"/>
        <w:rPr>
          <w:rFonts w:hAnsi="宋体" w:cs="宋体"/>
          <w:b/>
          <w:bCs/>
          <w:color w:val="auto"/>
          <w:sz w:val="28"/>
          <w:szCs w:val="28"/>
          <w:highlight w:val="none"/>
        </w:rPr>
      </w:pPr>
      <w:bookmarkStart w:id="3" w:name="_Toc171394908"/>
      <w:bookmarkStart w:id="4" w:name="_Toc479839528"/>
      <w:bookmarkStart w:id="5" w:name="_Toc423439966"/>
      <w:bookmarkStart w:id="6" w:name="_Toc171394913"/>
      <w:r>
        <w:rPr>
          <w:rFonts w:hint="eastAsia" w:hAnsi="宋体" w:cs="宋体"/>
          <w:b/>
          <w:bCs/>
          <w:color w:val="auto"/>
          <w:sz w:val="28"/>
          <w:szCs w:val="28"/>
          <w:highlight w:val="none"/>
        </w:rPr>
        <w:t>温州市圣励招标代理有限公司关于</w:t>
      </w:r>
      <w:r>
        <w:rPr>
          <w:rFonts w:hint="eastAsia" w:hAnsi="宋体" w:cs="宋体"/>
          <w:b/>
          <w:bCs/>
          <w:color w:val="auto"/>
          <w:sz w:val="28"/>
          <w:szCs w:val="28"/>
          <w:highlight w:val="none"/>
          <w:lang w:eastAsia="zh-CN"/>
        </w:rPr>
        <w:t>温州职业技术学院瑞安学院化粪池、隔油井、沉沙井、窨井、下水道疏通清理项目竞争性磋商</w:t>
      </w:r>
      <w:r>
        <w:rPr>
          <w:rFonts w:hint="eastAsia" w:hAnsi="宋体" w:cs="宋体"/>
          <w:b/>
          <w:bCs/>
          <w:color w:val="auto"/>
          <w:sz w:val="28"/>
          <w:szCs w:val="28"/>
          <w:highlight w:val="none"/>
        </w:rPr>
        <w:t>公告</w:t>
      </w:r>
    </w:p>
    <w:p w14:paraId="379858DA">
      <w:pPr>
        <w:pStyle w:val="15"/>
        <w:spacing w:line="40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参照有关规定，温州市圣励招标代理有限公司受</w:t>
      </w:r>
      <w:r>
        <w:rPr>
          <w:rFonts w:hint="eastAsia" w:hAnsi="宋体" w:cs="宋体"/>
          <w:color w:val="auto"/>
          <w:sz w:val="22"/>
          <w:szCs w:val="22"/>
          <w:highlight w:val="none"/>
          <w:lang w:eastAsia="zh-CN"/>
        </w:rPr>
        <w:t>温州职业技术学院</w:t>
      </w:r>
      <w:r>
        <w:rPr>
          <w:rFonts w:hint="eastAsia" w:hAnsi="宋体" w:cs="宋体"/>
          <w:color w:val="auto"/>
          <w:sz w:val="22"/>
          <w:szCs w:val="22"/>
          <w:highlight w:val="none"/>
        </w:rPr>
        <w:t>委托，就</w:t>
      </w:r>
      <w:r>
        <w:rPr>
          <w:rFonts w:hint="eastAsia" w:hAnsi="宋体" w:cs="宋体"/>
          <w:color w:val="auto"/>
          <w:sz w:val="22"/>
          <w:szCs w:val="22"/>
          <w:highlight w:val="none"/>
          <w:lang w:eastAsia="zh-CN"/>
        </w:rPr>
        <w:t>温州职业技术学院瑞安学院化粪池、隔油井、沉沙井、窨井、下水道疏通清理项目</w:t>
      </w:r>
      <w:r>
        <w:rPr>
          <w:rFonts w:hint="eastAsia" w:hAnsi="宋体" w:cs="宋体"/>
          <w:color w:val="auto"/>
          <w:sz w:val="22"/>
          <w:szCs w:val="22"/>
          <w:highlight w:val="none"/>
        </w:rPr>
        <w:t>进行</w:t>
      </w:r>
      <w:r>
        <w:rPr>
          <w:rFonts w:hint="eastAsia" w:hAnsi="宋体" w:cs="宋体"/>
          <w:color w:val="auto"/>
          <w:sz w:val="22"/>
          <w:szCs w:val="22"/>
          <w:highlight w:val="none"/>
          <w:lang w:eastAsia="zh-CN"/>
        </w:rPr>
        <w:t>竞争性磋商</w:t>
      </w:r>
      <w:r>
        <w:rPr>
          <w:rFonts w:hint="eastAsia" w:hAnsi="宋体" w:cs="宋体"/>
          <w:color w:val="auto"/>
          <w:sz w:val="22"/>
          <w:szCs w:val="22"/>
          <w:highlight w:val="none"/>
        </w:rPr>
        <w:t>，欢迎国内合格的供应商前来磋商。</w:t>
      </w:r>
    </w:p>
    <w:p w14:paraId="388DE441">
      <w:pPr>
        <w:pStyle w:val="15"/>
        <w:spacing w:line="400" w:lineRule="exact"/>
        <w:rPr>
          <w:rFonts w:hint="eastAsia" w:hAnsi="宋体" w:eastAsia="宋体" w:cs="宋体"/>
          <w:b/>
          <w:color w:val="auto"/>
          <w:sz w:val="22"/>
          <w:szCs w:val="22"/>
          <w:highlight w:val="none"/>
          <w:lang w:eastAsia="zh-CN"/>
        </w:rPr>
      </w:pPr>
      <w:r>
        <w:rPr>
          <w:rFonts w:hint="eastAsia" w:hAnsi="宋体" w:cs="宋体"/>
          <w:b/>
          <w:color w:val="auto"/>
          <w:sz w:val="22"/>
          <w:szCs w:val="22"/>
          <w:highlight w:val="none"/>
        </w:rPr>
        <w:t>一、采购项目编号</w:t>
      </w:r>
      <w:r>
        <w:rPr>
          <w:rFonts w:hint="eastAsia" w:hAnsi="宋体" w:cs="宋体"/>
          <w:b/>
          <w:color w:val="auto"/>
          <w:sz w:val="22"/>
          <w:szCs w:val="22"/>
          <w:highlight w:val="none"/>
          <w:lang w:val="zh-CN"/>
        </w:rPr>
        <w:t>：</w:t>
      </w:r>
      <w:r>
        <w:rPr>
          <w:rFonts w:hint="eastAsia" w:hAnsi="宋体" w:cs="宋体"/>
          <w:color w:val="auto"/>
          <w:sz w:val="22"/>
          <w:szCs w:val="22"/>
          <w:highlight w:val="none"/>
          <w:lang w:val="zh-CN" w:eastAsia="zh-CN"/>
        </w:rPr>
        <w:t>WZSLZB-YW-20240606</w:t>
      </w:r>
    </w:p>
    <w:p w14:paraId="6612ACC2">
      <w:pPr>
        <w:pStyle w:val="15"/>
        <w:spacing w:line="400" w:lineRule="exact"/>
        <w:rPr>
          <w:rFonts w:hAnsi="宋体" w:cs="宋体"/>
          <w:color w:val="auto"/>
          <w:sz w:val="22"/>
          <w:szCs w:val="22"/>
          <w:highlight w:val="none"/>
          <w:lang w:val="zh-CN"/>
        </w:rPr>
      </w:pPr>
      <w:r>
        <w:rPr>
          <w:rFonts w:hint="eastAsia" w:hAnsi="宋体" w:cs="宋体"/>
          <w:b/>
          <w:color w:val="auto"/>
          <w:sz w:val="22"/>
          <w:szCs w:val="22"/>
          <w:highlight w:val="none"/>
        </w:rPr>
        <w:t>二、</w:t>
      </w:r>
      <w:r>
        <w:rPr>
          <w:rFonts w:hint="eastAsia" w:hAnsi="宋体" w:cs="宋体"/>
          <w:b/>
          <w:color w:val="auto"/>
          <w:sz w:val="22"/>
          <w:szCs w:val="22"/>
          <w:highlight w:val="none"/>
          <w:lang w:val="zh-CN"/>
        </w:rPr>
        <w:t>采购组织类型：</w:t>
      </w:r>
      <w:r>
        <w:rPr>
          <w:rFonts w:hint="eastAsia" w:hAnsi="宋体" w:cs="宋体"/>
          <w:color w:val="auto"/>
          <w:sz w:val="22"/>
          <w:szCs w:val="22"/>
          <w:highlight w:val="none"/>
          <w:lang w:val="zh-CN"/>
        </w:rPr>
        <w:t>自行组织(非政府采购)</w:t>
      </w:r>
    </w:p>
    <w:p w14:paraId="2E0BC57E">
      <w:pPr>
        <w:pStyle w:val="15"/>
        <w:spacing w:line="400" w:lineRule="exact"/>
        <w:rPr>
          <w:rFonts w:hAnsi="宋体" w:cs="宋体"/>
          <w:color w:val="auto"/>
          <w:sz w:val="22"/>
          <w:szCs w:val="22"/>
          <w:highlight w:val="none"/>
          <w:lang w:val="zh-CN"/>
        </w:rPr>
      </w:pPr>
      <w:r>
        <w:rPr>
          <w:rFonts w:hint="eastAsia" w:hAnsi="宋体" w:cs="宋体"/>
          <w:b/>
          <w:color w:val="auto"/>
          <w:sz w:val="22"/>
          <w:szCs w:val="22"/>
          <w:highlight w:val="none"/>
        </w:rPr>
        <w:t>三、</w:t>
      </w:r>
      <w:r>
        <w:rPr>
          <w:rFonts w:hint="eastAsia" w:hAnsi="宋体" w:cs="宋体"/>
          <w:b/>
          <w:color w:val="auto"/>
          <w:sz w:val="22"/>
          <w:szCs w:val="22"/>
          <w:highlight w:val="none"/>
          <w:lang w:val="zh-CN"/>
        </w:rPr>
        <w:t>采购方式：</w:t>
      </w:r>
      <w:r>
        <w:rPr>
          <w:rFonts w:hint="eastAsia" w:hAnsi="宋体" w:cs="宋体"/>
          <w:color w:val="auto"/>
          <w:sz w:val="22"/>
          <w:szCs w:val="22"/>
          <w:highlight w:val="none"/>
          <w:lang w:val="zh-CN"/>
        </w:rPr>
        <w:t>竞争性磋商</w:t>
      </w:r>
    </w:p>
    <w:p w14:paraId="7A1973B3">
      <w:pPr>
        <w:pStyle w:val="15"/>
        <w:spacing w:line="400" w:lineRule="exact"/>
        <w:rPr>
          <w:rFonts w:hAnsi="宋体" w:cs="宋体"/>
          <w:b/>
          <w:color w:val="auto"/>
          <w:sz w:val="22"/>
          <w:szCs w:val="22"/>
          <w:highlight w:val="none"/>
          <w:lang w:val="zh-CN"/>
        </w:rPr>
      </w:pPr>
      <w:r>
        <w:rPr>
          <w:rFonts w:hint="eastAsia" w:hAnsi="宋体" w:cs="宋体"/>
          <w:b/>
          <w:color w:val="auto"/>
          <w:sz w:val="22"/>
          <w:szCs w:val="22"/>
          <w:highlight w:val="none"/>
        </w:rPr>
        <w:t>四、</w:t>
      </w:r>
      <w:r>
        <w:rPr>
          <w:rFonts w:hint="eastAsia" w:hAnsi="宋体" w:cs="宋体"/>
          <w:b/>
          <w:color w:val="auto"/>
          <w:sz w:val="22"/>
          <w:szCs w:val="22"/>
          <w:highlight w:val="none"/>
          <w:lang w:val="zh-CN"/>
        </w:rPr>
        <w:t>采购项目概况：</w:t>
      </w:r>
    </w:p>
    <w:tbl>
      <w:tblPr>
        <w:tblStyle w:val="26"/>
        <w:tblW w:w="4982" w:type="pct"/>
        <w:jc w:val="center"/>
        <w:tblLayout w:type="fixed"/>
        <w:tblCellMar>
          <w:top w:w="0" w:type="dxa"/>
          <w:left w:w="108" w:type="dxa"/>
          <w:bottom w:w="0" w:type="dxa"/>
          <w:right w:w="108" w:type="dxa"/>
        </w:tblCellMar>
      </w:tblPr>
      <w:tblGrid>
        <w:gridCol w:w="666"/>
        <w:gridCol w:w="2908"/>
        <w:gridCol w:w="1110"/>
        <w:gridCol w:w="1501"/>
        <w:gridCol w:w="3634"/>
      </w:tblGrid>
      <w:tr w14:paraId="73936540">
        <w:tblPrEx>
          <w:tblCellMar>
            <w:top w:w="0" w:type="dxa"/>
            <w:left w:w="108" w:type="dxa"/>
            <w:bottom w:w="0" w:type="dxa"/>
            <w:right w:w="108" w:type="dxa"/>
          </w:tblCellMar>
        </w:tblPrEx>
        <w:trPr>
          <w:trHeight w:val="397" w:hRule="atLeast"/>
          <w:jc w:val="center"/>
        </w:trPr>
        <w:tc>
          <w:tcPr>
            <w:tcW w:w="339" w:type="pct"/>
            <w:tcBorders>
              <w:top w:val="single" w:color="000000" w:sz="4" w:space="0"/>
              <w:left w:val="single" w:color="000000" w:sz="4" w:space="0"/>
              <w:bottom w:val="single" w:color="000000" w:sz="4" w:space="0"/>
              <w:right w:val="single" w:color="000000" w:sz="4" w:space="0"/>
            </w:tcBorders>
            <w:vAlign w:val="center"/>
          </w:tcPr>
          <w:p w14:paraId="0B5F1BF3">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480" w:type="pct"/>
            <w:tcBorders>
              <w:top w:val="single" w:color="000000" w:sz="4" w:space="0"/>
              <w:left w:val="single" w:color="000000" w:sz="4" w:space="0"/>
              <w:bottom w:val="single" w:color="000000" w:sz="4" w:space="0"/>
              <w:right w:val="single" w:color="000000" w:sz="4" w:space="0"/>
            </w:tcBorders>
            <w:vAlign w:val="center"/>
          </w:tcPr>
          <w:p w14:paraId="45135A92">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项目内容</w:t>
            </w:r>
          </w:p>
        </w:tc>
        <w:tc>
          <w:tcPr>
            <w:tcW w:w="565" w:type="pct"/>
            <w:tcBorders>
              <w:top w:val="single" w:color="000000" w:sz="4" w:space="0"/>
              <w:left w:val="single" w:color="000000" w:sz="4" w:space="0"/>
              <w:bottom w:val="single" w:color="000000" w:sz="4" w:space="0"/>
              <w:right w:val="single" w:color="000000" w:sz="4" w:space="0"/>
            </w:tcBorders>
            <w:vAlign w:val="center"/>
          </w:tcPr>
          <w:p w14:paraId="7A937208">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数量 </w:t>
            </w:r>
          </w:p>
        </w:tc>
        <w:tc>
          <w:tcPr>
            <w:tcW w:w="764" w:type="pct"/>
            <w:tcBorders>
              <w:top w:val="single" w:color="000000" w:sz="4" w:space="0"/>
              <w:left w:val="single" w:color="000000" w:sz="4" w:space="0"/>
              <w:bottom w:val="single" w:color="000000" w:sz="4" w:space="0"/>
              <w:right w:val="single" w:color="auto" w:sz="4" w:space="0"/>
            </w:tcBorders>
            <w:vAlign w:val="center"/>
          </w:tcPr>
          <w:p w14:paraId="0816C460">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预算金额</w:t>
            </w:r>
          </w:p>
        </w:tc>
        <w:tc>
          <w:tcPr>
            <w:tcW w:w="1850" w:type="pct"/>
            <w:tcBorders>
              <w:top w:val="single" w:color="000000" w:sz="4" w:space="0"/>
              <w:left w:val="single" w:color="000000" w:sz="4" w:space="0"/>
              <w:bottom w:val="single" w:color="000000" w:sz="4" w:space="0"/>
              <w:right w:val="single" w:color="auto" w:sz="4" w:space="0"/>
            </w:tcBorders>
            <w:vAlign w:val="center"/>
          </w:tcPr>
          <w:p w14:paraId="017A4E9A">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主要采购内容</w:t>
            </w:r>
          </w:p>
        </w:tc>
      </w:tr>
      <w:tr w14:paraId="2C4C65F4">
        <w:tblPrEx>
          <w:tblCellMar>
            <w:top w:w="0" w:type="dxa"/>
            <w:left w:w="108" w:type="dxa"/>
            <w:bottom w:w="0" w:type="dxa"/>
            <w:right w:w="108" w:type="dxa"/>
          </w:tblCellMar>
        </w:tblPrEx>
        <w:trPr>
          <w:trHeight w:val="893" w:hRule="atLeast"/>
          <w:jc w:val="center"/>
        </w:trPr>
        <w:tc>
          <w:tcPr>
            <w:tcW w:w="339" w:type="pct"/>
            <w:tcBorders>
              <w:top w:val="single" w:color="000000" w:sz="4" w:space="0"/>
              <w:left w:val="single" w:color="000000" w:sz="4" w:space="0"/>
              <w:bottom w:val="single" w:color="auto" w:sz="4" w:space="0"/>
              <w:right w:val="single" w:color="000000" w:sz="4" w:space="0"/>
            </w:tcBorders>
            <w:vAlign w:val="center"/>
          </w:tcPr>
          <w:p w14:paraId="27FDFC1D">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480" w:type="pct"/>
            <w:tcBorders>
              <w:top w:val="single" w:color="000000" w:sz="4" w:space="0"/>
              <w:left w:val="single" w:color="000000" w:sz="4" w:space="0"/>
              <w:bottom w:val="single" w:color="auto" w:sz="4" w:space="0"/>
              <w:right w:val="single" w:color="000000" w:sz="4" w:space="0"/>
            </w:tcBorders>
            <w:vAlign w:val="center"/>
          </w:tcPr>
          <w:p w14:paraId="3BBDC52E">
            <w:pPr>
              <w:pStyle w:val="8"/>
              <w:numPr>
                <w:ilvl w:val="0"/>
                <w:numId w:val="0"/>
              </w:numPr>
              <w:spacing w:before="0" w:beforeLines="0" w:after="0" w:afterLines="0" w:line="400" w:lineRule="exact"/>
              <w:jc w:val="center"/>
              <w:rPr>
                <w:rFonts w:hint="eastAsia" w:ascii="宋体" w:hAnsi="宋体" w:eastAsia="宋体" w:cs="宋体"/>
                <w:b w:val="0"/>
                <w:color w:val="auto"/>
                <w:sz w:val="22"/>
                <w:szCs w:val="22"/>
                <w:highlight w:val="none"/>
                <w:lang w:eastAsia="zh-CN"/>
              </w:rPr>
            </w:pPr>
            <w:r>
              <w:rPr>
                <w:rFonts w:hint="eastAsia" w:ascii="宋体" w:hAnsi="宋体" w:eastAsia="宋体" w:cs="宋体"/>
                <w:b w:val="0"/>
                <w:color w:val="auto"/>
                <w:sz w:val="22"/>
                <w:szCs w:val="22"/>
                <w:highlight w:val="none"/>
                <w:lang w:eastAsia="zh-CN"/>
              </w:rPr>
              <w:t>温州职业技术学院瑞安学院化粪池、隔油井、沉沙井、窨井、下水道疏通清理项目</w:t>
            </w:r>
          </w:p>
        </w:tc>
        <w:tc>
          <w:tcPr>
            <w:tcW w:w="565" w:type="pct"/>
            <w:tcBorders>
              <w:top w:val="single" w:color="000000" w:sz="4" w:space="0"/>
              <w:left w:val="single" w:color="000000" w:sz="4" w:space="0"/>
              <w:bottom w:val="single" w:color="auto" w:sz="4" w:space="0"/>
              <w:right w:val="single" w:color="000000" w:sz="4" w:space="0"/>
            </w:tcBorders>
            <w:vAlign w:val="center"/>
          </w:tcPr>
          <w:p w14:paraId="13EEF99F">
            <w:pPr>
              <w:pStyle w:val="8"/>
              <w:numPr>
                <w:ilvl w:val="0"/>
                <w:numId w:val="0"/>
              </w:numPr>
              <w:spacing w:before="0" w:beforeLines="0" w:after="0" w:afterLines="0" w:line="400" w:lineRule="exact"/>
              <w:jc w:val="center"/>
              <w:rPr>
                <w:rFonts w:hint="eastAsia" w:ascii="宋体" w:hAnsi="宋体" w:eastAsia="宋体" w:cs="宋体"/>
                <w:b w:val="0"/>
                <w:color w:val="auto"/>
                <w:sz w:val="22"/>
                <w:szCs w:val="22"/>
                <w:highlight w:val="none"/>
                <w:lang w:val="en-US" w:eastAsia="zh-CN"/>
              </w:rPr>
            </w:pPr>
            <w:r>
              <w:rPr>
                <w:rFonts w:hint="eastAsia" w:ascii="宋体" w:hAnsi="宋体" w:eastAsia="宋体" w:cs="宋体"/>
                <w:b w:val="0"/>
                <w:color w:val="auto"/>
                <w:sz w:val="22"/>
                <w:szCs w:val="22"/>
                <w:highlight w:val="none"/>
                <w:lang w:val="en-US" w:eastAsia="zh-CN"/>
              </w:rPr>
              <w:t>1批</w:t>
            </w:r>
          </w:p>
        </w:tc>
        <w:tc>
          <w:tcPr>
            <w:tcW w:w="764" w:type="pct"/>
            <w:tcBorders>
              <w:top w:val="single" w:color="000000" w:sz="4" w:space="0"/>
              <w:left w:val="single" w:color="000000" w:sz="4" w:space="0"/>
              <w:bottom w:val="single" w:color="auto" w:sz="4" w:space="0"/>
              <w:right w:val="single" w:color="auto" w:sz="4" w:space="0"/>
            </w:tcBorders>
            <w:vAlign w:val="center"/>
          </w:tcPr>
          <w:p w14:paraId="049469F6">
            <w:pPr>
              <w:pStyle w:val="32"/>
              <w:spacing w:line="400" w:lineRule="exact"/>
              <w:jc w:val="center"/>
              <w:rPr>
                <w:rFonts w:hint="eastAsia" w:ascii="宋体" w:hAnsi="宋体" w:eastAsia="宋体" w:cs="宋体"/>
                <w:bCs/>
                <w:color w:val="auto"/>
                <w:sz w:val="22"/>
                <w:szCs w:val="22"/>
                <w:highlight w:val="none"/>
                <w:lang w:eastAsia="zh-CN"/>
              </w:rPr>
            </w:pPr>
            <w:r>
              <w:rPr>
                <w:rFonts w:hint="eastAsia" w:ascii="宋体" w:hAnsi="宋体" w:eastAsia="宋体" w:cs="宋体"/>
                <w:color w:val="auto"/>
                <w:sz w:val="22"/>
                <w:szCs w:val="22"/>
                <w:highlight w:val="none"/>
                <w:vertAlign w:val="baseline"/>
                <w:lang w:val="en-US" w:eastAsia="zh-CN"/>
              </w:rPr>
              <w:t>25000元/年</w:t>
            </w:r>
          </w:p>
        </w:tc>
        <w:tc>
          <w:tcPr>
            <w:tcW w:w="1850" w:type="pct"/>
            <w:tcBorders>
              <w:top w:val="single" w:color="000000" w:sz="4" w:space="0"/>
              <w:left w:val="single" w:color="auto" w:sz="4" w:space="0"/>
              <w:bottom w:val="single" w:color="auto" w:sz="4" w:space="0"/>
              <w:right w:val="single" w:color="auto" w:sz="4" w:space="0"/>
            </w:tcBorders>
            <w:vAlign w:val="center"/>
          </w:tcPr>
          <w:p w14:paraId="55DAE8D6">
            <w:pPr>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详见竞争性磋商文件</w:t>
            </w:r>
          </w:p>
        </w:tc>
      </w:tr>
    </w:tbl>
    <w:p w14:paraId="16743EC7">
      <w:pPr>
        <w:pStyle w:val="15"/>
        <w:spacing w:line="400" w:lineRule="exact"/>
        <w:rPr>
          <w:rFonts w:hAnsi="宋体" w:cs="宋体"/>
          <w:b/>
          <w:color w:val="auto"/>
          <w:sz w:val="22"/>
          <w:szCs w:val="22"/>
          <w:highlight w:val="none"/>
        </w:rPr>
      </w:pPr>
      <w:r>
        <w:rPr>
          <w:rFonts w:hint="eastAsia" w:hAnsi="宋体" w:cs="宋体"/>
          <w:b/>
          <w:color w:val="auto"/>
          <w:sz w:val="22"/>
          <w:szCs w:val="22"/>
          <w:highlight w:val="none"/>
        </w:rPr>
        <w:t>五、磋商供应商资格要求：</w:t>
      </w:r>
    </w:p>
    <w:p w14:paraId="7AC86F0C">
      <w:pPr>
        <w:pStyle w:val="15"/>
        <w:spacing w:line="400" w:lineRule="exact"/>
        <w:ind w:firstLine="440" w:firstLineChars="200"/>
        <w:rPr>
          <w:rFonts w:hAnsi="宋体" w:cs="宋体"/>
          <w:bCs/>
          <w:color w:val="auto"/>
          <w:sz w:val="22"/>
          <w:szCs w:val="22"/>
          <w:highlight w:val="none"/>
        </w:rPr>
      </w:pPr>
      <w:r>
        <w:rPr>
          <w:rFonts w:hint="eastAsia" w:hAnsi="宋体" w:cs="宋体"/>
          <w:bCs/>
          <w:color w:val="auto"/>
          <w:sz w:val="22"/>
          <w:szCs w:val="22"/>
          <w:highlight w:val="none"/>
        </w:rPr>
        <w:t>1．基本资格要求：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未被“信用中国”（www.creditchina.gov.cn）、中国政府采购网（www.ccgp.gov.cn）列入失信被执行人、重大税收违法案件当事人名单、政府采购严重违法失信行为记录名单。</w:t>
      </w:r>
    </w:p>
    <w:p w14:paraId="4CEA5F4C">
      <w:pPr>
        <w:pStyle w:val="15"/>
        <w:spacing w:line="400" w:lineRule="exact"/>
        <w:ind w:firstLine="440" w:firstLineChars="200"/>
        <w:rPr>
          <w:rFonts w:hAnsi="宋体" w:cs="宋体"/>
          <w:bCs/>
          <w:color w:val="auto"/>
          <w:sz w:val="22"/>
          <w:szCs w:val="22"/>
          <w:highlight w:val="none"/>
        </w:rPr>
      </w:pPr>
      <w:r>
        <w:rPr>
          <w:rFonts w:hint="eastAsia" w:hAnsi="宋体" w:cs="宋体"/>
          <w:bCs/>
          <w:color w:val="auto"/>
          <w:sz w:val="22"/>
          <w:szCs w:val="22"/>
          <w:highlight w:val="none"/>
        </w:rPr>
        <w:t>2．本项目不接受联合体投标。</w:t>
      </w:r>
    </w:p>
    <w:p w14:paraId="579067D4">
      <w:pPr>
        <w:pStyle w:val="15"/>
        <w:spacing w:line="400" w:lineRule="exact"/>
        <w:rPr>
          <w:rFonts w:hAnsi="宋体" w:cs="宋体"/>
          <w:b/>
          <w:color w:val="auto"/>
          <w:sz w:val="22"/>
          <w:szCs w:val="22"/>
          <w:highlight w:val="none"/>
        </w:rPr>
      </w:pPr>
      <w:r>
        <w:rPr>
          <w:rFonts w:hint="eastAsia" w:hAnsi="宋体" w:cs="宋体"/>
          <w:b/>
          <w:color w:val="auto"/>
          <w:sz w:val="22"/>
          <w:szCs w:val="22"/>
          <w:highlight w:val="none"/>
        </w:rPr>
        <w:t>六、磋商文件获取时间、地址、方式、售价：</w:t>
      </w:r>
    </w:p>
    <w:p w14:paraId="69C2755A">
      <w:pPr>
        <w:pStyle w:val="15"/>
        <w:spacing w:line="40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1.获取时间：</w:t>
      </w:r>
      <w:r>
        <w:rPr>
          <w:rFonts w:hint="eastAsia" w:hAnsi="宋体" w:cs="宋体"/>
          <w:bCs/>
          <w:color w:val="auto"/>
          <w:sz w:val="22"/>
          <w:szCs w:val="22"/>
          <w:highlight w:val="none"/>
          <w:u w:val="single"/>
        </w:rPr>
        <w:t>202</w:t>
      </w:r>
      <w:r>
        <w:rPr>
          <w:rFonts w:hint="eastAsia" w:hAnsi="宋体" w:cs="宋体"/>
          <w:bCs/>
          <w:color w:val="auto"/>
          <w:sz w:val="22"/>
          <w:szCs w:val="22"/>
          <w:highlight w:val="none"/>
          <w:u w:val="single"/>
          <w:lang w:val="en-US" w:eastAsia="zh-CN"/>
        </w:rPr>
        <w:t>4</w:t>
      </w:r>
      <w:r>
        <w:rPr>
          <w:rFonts w:hint="eastAsia" w:hAnsi="宋体" w:cs="宋体"/>
          <w:bCs/>
          <w:color w:val="auto"/>
          <w:sz w:val="22"/>
          <w:szCs w:val="22"/>
          <w:highlight w:val="none"/>
          <w:u w:val="single"/>
        </w:rPr>
        <w:t>年</w:t>
      </w:r>
      <w:r>
        <w:rPr>
          <w:rFonts w:hint="eastAsia" w:hAnsi="宋体" w:cs="宋体"/>
          <w:bCs/>
          <w:color w:val="auto"/>
          <w:sz w:val="22"/>
          <w:szCs w:val="22"/>
          <w:highlight w:val="none"/>
          <w:u w:val="single"/>
          <w:lang w:val="en-US" w:eastAsia="zh-CN"/>
        </w:rPr>
        <w:t>7</w:t>
      </w:r>
      <w:r>
        <w:rPr>
          <w:rFonts w:hint="eastAsia" w:hAnsi="宋体" w:cs="宋体"/>
          <w:bCs/>
          <w:color w:val="auto"/>
          <w:sz w:val="22"/>
          <w:szCs w:val="22"/>
          <w:highlight w:val="none"/>
          <w:u w:val="single"/>
        </w:rPr>
        <w:t>月</w:t>
      </w:r>
      <w:r>
        <w:rPr>
          <w:rFonts w:hint="eastAsia" w:hAnsi="宋体" w:cs="宋体"/>
          <w:bCs/>
          <w:color w:val="auto"/>
          <w:sz w:val="22"/>
          <w:szCs w:val="22"/>
          <w:highlight w:val="none"/>
          <w:u w:val="single"/>
          <w:lang w:val="en-US" w:eastAsia="zh-CN"/>
        </w:rPr>
        <w:t>17</w:t>
      </w:r>
      <w:r>
        <w:rPr>
          <w:rFonts w:hint="eastAsia" w:hAnsi="宋体" w:cs="宋体"/>
          <w:bCs/>
          <w:color w:val="auto"/>
          <w:sz w:val="22"/>
          <w:szCs w:val="22"/>
          <w:highlight w:val="none"/>
          <w:u w:val="single"/>
        </w:rPr>
        <w:t>日</w:t>
      </w:r>
      <w:r>
        <w:rPr>
          <w:rFonts w:hint="eastAsia" w:hAnsi="宋体" w:cs="宋体"/>
          <w:color w:val="auto"/>
          <w:sz w:val="22"/>
          <w:szCs w:val="22"/>
          <w:highlight w:val="none"/>
        </w:rPr>
        <w:t>至</w:t>
      </w:r>
      <w:r>
        <w:rPr>
          <w:rFonts w:hint="eastAsia" w:hAnsi="宋体" w:cs="宋体"/>
          <w:bCs/>
          <w:color w:val="auto"/>
          <w:sz w:val="22"/>
          <w:szCs w:val="22"/>
          <w:highlight w:val="none"/>
        </w:rPr>
        <w:t>响应文件提交截止时间</w:t>
      </w:r>
      <w:r>
        <w:rPr>
          <w:rFonts w:hint="eastAsia" w:hAnsi="宋体" w:cs="宋体"/>
          <w:color w:val="auto"/>
          <w:sz w:val="22"/>
          <w:szCs w:val="22"/>
          <w:highlight w:val="none"/>
        </w:rPr>
        <w:t>(双休日及法定节假日除外，上午：8:30-11:30  下午：13:30-16:30)。</w:t>
      </w:r>
    </w:p>
    <w:p w14:paraId="15C794AB">
      <w:pPr>
        <w:pStyle w:val="15"/>
        <w:spacing w:line="40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2.获取磋商文件地址：</w:t>
      </w:r>
      <w:r>
        <w:rPr>
          <w:rFonts w:hint="eastAsia" w:hAnsi="宋体" w:cs="宋体"/>
          <w:color w:val="auto"/>
          <w:kern w:val="0"/>
          <w:sz w:val="22"/>
          <w:szCs w:val="22"/>
          <w:highlight w:val="none"/>
          <w:lang w:eastAsia="zh-CN"/>
        </w:rPr>
        <w:t>温州市鹿城区市府路新益大厦1幢601室</w:t>
      </w:r>
      <w:r>
        <w:rPr>
          <w:rFonts w:hint="eastAsia" w:hAnsi="宋体" w:cs="宋体"/>
          <w:color w:val="auto"/>
          <w:sz w:val="22"/>
          <w:szCs w:val="22"/>
          <w:highlight w:val="none"/>
        </w:rPr>
        <w:t>。</w:t>
      </w:r>
    </w:p>
    <w:p w14:paraId="580E8E52">
      <w:pPr>
        <w:pStyle w:val="15"/>
        <w:spacing w:line="40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3.获取磋商文件方式：现场领售或电子邮件获取。</w:t>
      </w:r>
    </w:p>
    <w:p w14:paraId="03C0AEE7">
      <w:pPr>
        <w:pStyle w:val="15"/>
        <w:spacing w:line="40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4.磋商文件售价(元)：500元（售后不退）。</w:t>
      </w:r>
    </w:p>
    <w:p w14:paraId="6B335C9C">
      <w:pPr>
        <w:spacing w:line="400" w:lineRule="exact"/>
        <w:rPr>
          <w:rFonts w:ascii="宋体" w:hAnsi="宋体" w:cs="宋体"/>
          <w:color w:val="auto"/>
          <w:sz w:val="22"/>
          <w:szCs w:val="22"/>
          <w:highlight w:val="none"/>
        </w:rPr>
      </w:pPr>
      <w:r>
        <w:rPr>
          <w:rFonts w:hint="eastAsia" w:ascii="宋体" w:hAnsi="宋体" w:cs="宋体"/>
          <w:b/>
          <w:color w:val="auto"/>
          <w:sz w:val="22"/>
          <w:szCs w:val="22"/>
          <w:highlight w:val="none"/>
        </w:rPr>
        <w:t>七、</w:t>
      </w:r>
      <w:r>
        <w:rPr>
          <w:rFonts w:hint="eastAsia" w:ascii="宋体" w:hAnsi="宋体" w:cs="宋体"/>
          <w:b/>
          <w:snapToGrid w:val="0"/>
          <w:color w:val="auto"/>
          <w:sz w:val="22"/>
          <w:szCs w:val="22"/>
          <w:highlight w:val="none"/>
        </w:rPr>
        <w:t>响应文件提交截止时间：</w:t>
      </w:r>
      <w:r>
        <w:rPr>
          <w:rFonts w:hint="eastAsia" w:ascii="宋体" w:hAnsi="宋体" w:cs="宋体"/>
          <w:color w:val="auto"/>
          <w:sz w:val="22"/>
          <w:szCs w:val="22"/>
          <w:highlight w:val="none"/>
          <w:u w:val="single"/>
        </w:rPr>
        <w:t>202</w:t>
      </w:r>
      <w:r>
        <w:rPr>
          <w:rFonts w:hint="eastAsia" w:ascii="宋体" w:hAnsi="宋体" w:cs="宋体"/>
          <w:color w:val="auto"/>
          <w:sz w:val="22"/>
          <w:szCs w:val="22"/>
          <w:highlight w:val="none"/>
          <w:u w:val="single"/>
          <w:lang w:val="en-US" w:eastAsia="zh-CN"/>
        </w:rPr>
        <w:t>4</w:t>
      </w:r>
      <w:r>
        <w:rPr>
          <w:rFonts w:hint="eastAsia" w:ascii="宋体" w:hAnsi="宋体" w:cs="宋体"/>
          <w:color w:val="auto"/>
          <w:sz w:val="22"/>
          <w:szCs w:val="22"/>
          <w:highlight w:val="none"/>
          <w:u w:val="single"/>
        </w:rPr>
        <w:t>年</w:t>
      </w:r>
      <w:r>
        <w:rPr>
          <w:rFonts w:hint="eastAsia" w:ascii="宋体" w:hAnsi="宋体" w:cs="宋体"/>
          <w:color w:val="auto"/>
          <w:sz w:val="22"/>
          <w:szCs w:val="22"/>
          <w:highlight w:val="none"/>
          <w:u w:val="single"/>
          <w:lang w:val="en-US" w:eastAsia="zh-CN"/>
        </w:rPr>
        <w:t>7</w:t>
      </w:r>
      <w:r>
        <w:rPr>
          <w:rFonts w:hint="eastAsia" w:ascii="宋体" w:hAnsi="宋体" w:cs="宋体"/>
          <w:color w:val="auto"/>
          <w:sz w:val="22"/>
          <w:szCs w:val="22"/>
          <w:highlight w:val="none"/>
          <w:u w:val="single"/>
        </w:rPr>
        <w:t>月</w:t>
      </w:r>
      <w:r>
        <w:rPr>
          <w:rFonts w:hint="eastAsia" w:ascii="宋体" w:hAnsi="宋体" w:cs="宋体"/>
          <w:color w:val="auto"/>
          <w:sz w:val="22"/>
          <w:szCs w:val="22"/>
          <w:highlight w:val="none"/>
          <w:u w:val="single"/>
          <w:lang w:val="en-US" w:eastAsia="zh-CN"/>
        </w:rPr>
        <w:t>29</w:t>
      </w:r>
      <w:r>
        <w:rPr>
          <w:rFonts w:hint="eastAsia" w:ascii="宋体" w:hAnsi="宋体" w:cs="宋体"/>
          <w:color w:val="auto"/>
          <w:sz w:val="22"/>
          <w:szCs w:val="22"/>
          <w:highlight w:val="none"/>
          <w:u w:val="single"/>
        </w:rPr>
        <w:t>日</w:t>
      </w:r>
      <w:r>
        <w:rPr>
          <w:rFonts w:hint="eastAsia" w:ascii="宋体" w:hAnsi="宋体" w:cs="宋体"/>
          <w:color w:val="auto"/>
          <w:sz w:val="22"/>
          <w:szCs w:val="22"/>
          <w:highlight w:val="none"/>
          <w:u w:val="single"/>
          <w:lang w:val="en-US" w:eastAsia="zh-CN"/>
        </w:rPr>
        <w:t>14</w:t>
      </w: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u w:val="single"/>
          <w:lang w:val="en-US" w:eastAsia="zh-CN"/>
        </w:rPr>
        <w:t>3</w:t>
      </w:r>
      <w:r>
        <w:rPr>
          <w:rFonts w:hint="eastAsia" w:ascii="宋体" w:hAnsi="宋体" w:cs="宋体"/>
          <w:color w:val="auto"/>
          <w:sz w:val="22"/>
          <w:szCs w:val="22"/>
          <w:highlight w:val="none"/>
          <w:u w:val="single"/>
        </w:rPr>
        <w:t>0分整</w:t>
      </w:r>
      <w:r>
        <w:rPr>
          <w:rFonts w:hint="eastAsia" w:ascii="宋体" w:hAnsi="宋体" w:cs="宋体"/>
          <w:bCs/>
          <w:color w:val="auto"/>
          <w:sz w:val="22"/>
          <w:szCs w:val="22"/>
          <w:highlight w:val="none"/>
          <w:u w:val="single"/>
        </w:rPr>
        <w:t>（</w:t>
      </w:r>
      <w:r>
        <w:rPr>
          <w:rFonts w:hint="eastAsia" w:ascii="宋体" w:hAnsi="宋体" w:cs="宋体"/>
          <w:bCs/>
          <w:color w:val="auto"/>
          <w:sz w:val="22"/>
          <w:szCs w:val="22"/>
          <w:highlight w:val="none"/>
        </w:rPr>
        <w:t>北京时间）</w:t>
      </w:r>
    </w:p>
    <w:p w14:paraId="346BF2F1">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逾期送达或者未按照磋商文件要求密封的响应文件予以拒收。</w:t>
      </w:r>
    </w:p>
    <w:p w14:paraId="5F0930F4">
      <w:pPr>
        <w:spacing w:line="400" w:lineRule="exact"/>
        <w:rPr>
          <w:rFonts w:ascii="宋体" w:hAnsi="宋体" w:cs="宋体"/>
          <w:b/>
          <w:color w:val="auto"/>
          <w:sz w:val="22"/>
          <w:szCs w:val="22"/>
          <w:highlight w:val="none"/>
        </w:rPr>
      </w:pPr>
      <w:r>
        <w:rPr>
          <w:rFonts w:hint="eastAsia" w:ascii="宋体" w:hAnsi="宋体" w:cs="宋体"/>
          <w:b/>
          <w:snapToGrid w:val="0"/>
          <w:color w:val="auto"/>
          <w:sz w:val="22"/>
          <w:szCs w:val="22"/>
          <w:highlight w:val="none"/>
        </w:rPr>
        <w:t>八、响应文件提交地址：</w:t>
      </w:r>
      <w:r>
        <w:rPr>
          <w:rFonts w:hint="eastAsia" w:ascii="宋体" w:hAnsi="宋体" w:eastAsia="宋体" w:cs="宋体"/>
          <w:bCs/>
          <w:color w:val="auto"/>
          <w:kern w:val="2"/>
          <w:sz w:val="22"/>
          <w:szCs w:val="22"/>
          <w:highlight w:val="none"/>
          <w:lang w:val="en-US" w:eastAsia="zh-CN" w:bidi="ar-SA"/>
        </w:rPr>
        <w:t>温州市鹿城区市府路新益大厦1幢601室</w:t>
      </w:r>
      <w:bookmarkStart w:id="33" w:name="_GoBack"/>
      <w:bookmarkEnd w:id="33"/>
      <w:r>
        <w:rPr>
          <w:rFonts w:hint="eastAsia" w:ascii="宋体" w:hAnsi="宋体" w:cs="宋体"/>
          <w:bCs/>
          <w:snapToGrid w:val="0"/>
          <w:color w:val="auto"/>
          <w:sz w:val="22"/>
          <w:szCs w:val="22"/>
          <w:highlight w:val="none"/>
        </w:rPr>
        <w:t>。</w:t>
      </w:r>
    </w:p>
    <w:p w14:paraId="32250589">
      <w:pPr>
        <w:spacing w:line="400" w:lineRule="exact"/>
        <w:rPr>
          <w:rFonts w:ascii="宋体" w:hAnsi="宋体" w:cs="宋体"/>
          <w:b/>
          <w:color w:val="auto"/>
          <w:sz w:val="22"/>
          <w:szCs w:val="22"/>
          <w:highlight w:val="none"/>
        </w:rPr>
      </w:pPr>
      <w:r>
        <w:rPr>
          <w:rFonts w:hint="eastAsia" w:ascii="宋体" w:hAnsi="宋体" w:cs="宋体"/>
          <w:b/>
          <w:snapToGrid w:val="0"/>
          <w:color w:val="auto"/>
          <w:sz w:val="22"/>
          <w:szCs w:val="22"/>
          <w:highlight w:val="none"/>
        </w:rPr>
        <w:t>九、响应文件开启时间：</w:t>
      </w:r>
      <w:r>
        <w:rPr>
          <w:rFonts w:hint="eastAsia" w:ascii="宋体" w:hAnsi="宋体" w:cs="宋体"/>
          <w:color w:val="auto"/>
          <w:sz w:val="22"/>
          <w:szCs w:val="22"/>
          <w:highlight w:val="none"/>
          <w:u w:val="single"/>
        </w:rPr>
        <w:t>202</w:t>
      </w:r>
      <w:r>
        <w:rPr>
          <w:rFonts w:hint="eastAsia" w:ascii="宋体" w:hAnsi="宋体" w:cs="宋体"/>
          <w:color w:val="auto"/>
          <w:sz w:val="22"/>
          <w:szCs w:val="22"/>
          <w:highlight w:val="none"/>
          <w:u w:val="single"/>
          <w:lang w:val="en-US" w:eastAsia="zh-CN"/>
        </w:rPr>
        <w:t>4</w:t>
      </w:r>
      <w:r>
        <w:rPr>
          <w:rFonts w:hint="eastAsia" w:ascii="宋体" w:hAnsi="宋体" w:cs="宋体"/>
          <w:color w:val="auto"/>
          <w:sz w:val="22"/>
          <w:szCs w:val="22"/>
          <w:highlight w:val="none"/>
          <w:u w:val="single"/>
        </w:rPr>
        <w:t>年</w:t>
      </w:r>
      <w:r>
        <w:rPr>
          <w:rFonts w:hint="eastAsia" w:ascii="宋体" w:hAnsi="宋体" w:cs="宋体"/>
          <w:color w:val="auto"/>
          <w:sz w:val="22"/>
          <w:szCs w:val="22"/>
          <w:highlight w:val="none"/>
          <w:u w:val="single"/>
          <w:lang w:val="en-US" w:eastAsia="zh-CN"/>
        </w:rPr>
        <w:t>7</w:t>
      </w:r>
      <w:r>
        <w:rPr>
          <w:rFonts w:hint="eastAsia" w:ascii="宋体" w:hAnsi="宋体" w:cs="宋体"/>
          <w:color w:val="auto"/>
          <w:sz w:val="22"/>
          <w:szCs w:val="22"/>
          <w:highlight w:val="none"/>
          <w:u w:val="single"/>
        </w:rPr>
        <w:t>月</w:t>
      </w:r>
      <w:r>
        <w:rPr>
          <w:rFonts w:hint="eastAsia" w:ascii="宋体" w:hAnsi="宋体" w:cs="宋体"/>
          <w:color w:val="auto"/>
          <w:sz w:val="22"/>
          <w:szCs w:val="22"/>
          <w:highlight w:val="none"/>
          <w:u w:val="single"/>
          <w:lang w:val="en-US" w:eastAsia="zh-CN"/>
        </w:rPr>
        <w:t>29</w:t>
      </w:r>
      <w:r>
        <w:rPr>
          <w:rFonts w:hint="eastAsia" w:ascii="宋体" w:hAnsi="宋体" w:cs="宋体"/>
          <w:color w:val="auto"/>
          <w:sz w:val="22"/>
          <w:szCs w:val="22"/>
          <w:highlight w:val="none"/>
          <w:u w:val="single"/>
        </w:rPr>
        <w:t>日</w:t>
      </w:r>
      <w:r>
        <w:rPr>
          <w:rFonts w:hint="eastAsia" w:ascii="宋体" w:hAnsi="宋体" w:cs="宋体"/>
          <w:color w:val="auto"/>
          <w:sz w:val="22"/>
          <w:szCs w:val="22"/>
          <w:highlight w:val="none"/>
          <w:u w:val="single"/>
          <w:lang w:val="en-US" w:eastAsia="zh-CN"/>
        </w:rPr>
        <w:t>14</w:t>
      </w: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u w:val="single"/>
          <w:lang w:val="en-US" w:eastAsia="zh-CN"/>
        </w:rPr>
        <w:t>3</w:t>
      </w:r>
      <w:r>
        <w:rPr>
          <w:rFonts w:hint="eastAsia" w:ascii="宋体" w:hAnsi="宋体" w:cs="宋体"/>
          <w:color w:val="auto"/>
          <w:sz w:val="22"/>
          <w:szCs w:val="22"/>
          <w:highlight w:val="none"/>
          <w:u w:val="single"/>
        </w:rPr>
        <w:t>0分整</w:t>
      </w:r>
      <w:r>
        <w:rPr>
          <w:rFonts w:hint="eastAsia" w:ascii="宋体" w:hAnsi="宋体" w:cs="宋体"/>
          <w:bCs/>
          <w:color w:val="auto"/>
          <w:sz w:val="22"/>
          <w:szCs w:val="22"/>
          <w:highlight w:val="none"/>
        </w:rPr>
        <w:t>（北京时间）</w:t>
      </w:r>
    </w:p>
    <w:p w14:paraId="60895D83">
      <w:pPr>
        <w:pStyle w:val="15"/>
        <w:spacing w:line="400" w:lineRule="exact"/>
        <w:rPr>
          <w:rFonts w:hAnsi="宋体" w:cs="宋体"/>
          <w:b/>
          <w:color w:val="auto"/>
          <w:sz w:val="22"/>
          <w:szCs w:val="22"/>
          <w:highlight w:val="none"/>
        </w:rPr>
      </w:pPr>
      <w:r>
        <w:rPr>
          <w:rFonts w:hint="eastAsia" w:hAnsi="宋体" w:cs="宋体"/>
          <w:b/>
          <w:color w:val="auto"/>
          <w:sz w:val="22"/>
          <w:szCs w:val="22"/>
          <w:highlight w:val="none"/>
        </w:rPr>
        <w:t>十、磋商地址：</w:t>
      </w:r>
      <w:r>
        <w:rPr>
          <w:rFonts w:hint="eastAsia" w:ascii="宋体" w:hAnsi="宋体" w:eastAsia="宋体" w:cs="宋体"/>
          <w:bCs/>
          <w:color w:val="auto"/>
          <w:kern w:val="2"/>
          <w:sz w:val="22"/>
          <w:szCs w:val="22"/>
          <w:highlight w:val="none"/>
          <w:lang w:val="en-US" w:eastAsia="zh-CN" w:bidi="ar-SA"/>
        </w:rPr>
        <w:t>温州市鹿城区市府路新益大厦1幢601室</w:t>
      </w:r>
    </w:p>
    <w:p w14:paraId="02341031">
      <w:pPr>
        <w:spacing w:line="400" w:lineRule="exact"/>
        <w:rPr>
          <w:rFonts w:ascii="宋体" w:hAnsi="宋体" w:cs="宋体"/>
          <w:b/>
          <w:snapToGrid w:val="0"/>
          <w:color w:val="auto"/>
          <w:sz w:val="22"/>
          <w:szCs w:val="22"/>
          <w:highlight w:val="none"/>
        </w:rPr>
      </w:pPr>
      <w:r>
        <w:rPr>
          <w:rFonts w:hint="eastAsia" w:ascii="宋体" w:hAnsi="宋体" w:cs="宋体"/>
          <w:b/>
          <w:snapToGrid w:val="0"/>
          <w:color w:val="auto"/>
          <w:sz w:val="22"/>
          <w:szCs w:val="22"/>
          <w:highlight w:val="none"/>
        </w:rPr>
        <w:t>十一、磋商保证金：</w:t>
      </w:r>
      <w:r>
        <w:rPr>
          <w:rFonts w:hint="eastAsia" w:ascii="宋体" w:hAnsi="宋体" w:cs="宋体"/>
          <w:bCs/>
          <w:snapToGrid w:val="0"/>
          <w:color w:val="auto"/>
          <w:sz w:val="22"/>
          <w:szCs w:val="22"/>
          <w:highlight w:val="none"/>
          <w:lang w:val="en-US" w:eastAsia="zh-CN"/>
        </w:rPr>
        <w:t>无</w:t>
      </w:r>
      <w:r>
        <w:rPr>
          <w:rFonts w:hint="eastAsia" w:ascii="宋体" w:hAnsi="宋体" w:cs="宋体"/>
          <w:bCs/>
          <w:snapToGrid w:val="0"/>
          <w:color w:val="auto"/>
          <w:sz w:val="22"/>
          <w:szCs w:val="22"/>
          <w:highlight w:val="none"/>
        </w:rPr>
        <w:t>。</w:t>
      </w:r>
    </w:p>
    <w:p w14:paraId="3157212D">
      <w:pPr>
        <w:pStyle w:val="15"/>
        <w:spacing w:line="400" w:lineRule="exact"/>
        <w:rPr>
          <w:rFonts w:hAnsi="宋体" w:cs="宋体"/>
          <w:b/>
          <w:color w:val="auto"/>
          <w:sz w:val="22"/>
          <w:szCs w:val="22"/>
          <w:highlight w:val="none"/>
        </w:rPr>
      </w:pPr>
      <w:r>
        <w:rPr>
          <w:rFonts w:hint="eastAsia" w:hAnsi="宋体" w:cs="宋体"/>
          <w:b/>
          <w:color w:val="auto"/>
          <w:sz w:val="22"/>
          <w:szCs w:val="22"/>
          <w:highlight w:val="none"/>
        </w:rPr>
        <w:t>十二、其他事项</w:t>
      </w:r>
    </w:p>
    <w:p w14:paraId="024C30DF">
      <w:pPr>
        <w:spacing w:line="400" w:lineRule="exact"/>
        <w:ind w:firstLine="440" w:firstLineChars="200"/>
        <w:rPr>
          <w:rFonts w:ascii="宋体" w:hAnsi="宋体" w:cs="宋体"/>
          <w:b/>
          <w:color w:val="auto"/>
          <w:sz w:val="22"/>
          <w:szCs w:val="22"/>
          <w:highlight w:val="none"/>
        </w:rPr>
      </w:pPr>
      <w:r>
        <w:rPr>
          <w:rFonts w:hint="eastAsia" w:ascii="宋体" w:hAnsi="宋体" w:cs="宋体"/>
          <w:color w:val="auto"/>
          <w:sz w:val="22"/>
          <w:szCs w:val="22"/>
          <w:highlight w:val="none"/>
        </w:rPr>
        <w:t>1.本项目公告期限：5个工作日。供应商认为磋商文件使自己的权益受到损害的，可以自获取磋商文件之日或者磋商文件公告期限届满之日（公告期限届满后获取磋商文件的，以公告期限届满之日为准）起3个工作日内，以书面形式向采购人和采购代理机构提出质疑。（</w:t>
      </w:r>
      <w:r>
        <w:rPr>
          <w:rFonts w:hint="eastAsia" w:ascii="宋体" w:hAnsi="宋体" w:cs="宋体"/>
          <w:b/>
          <w:bCs/>
          <w:color w:val="auto"/>
          <w:sz w:val="22"/>
          <w:szCs w:val="22"/>
          <w:highlight w:val="none"/>
        </w:rPr>
        <w:t>潜在供应商按照本公告规定方式获取磋商文件，未按照规定方式获取磋商文件的，不得对磋商文件提起质疑。</w:t>
      </w:r>
      <w:r>
        <w:rPr>
          <w:rFonts w:hint="eastAsia" w:ascii="宋体" w:hAnsi="宋体" w:cs="宋体"/>
          <w:color w:val="auto"/>
          <w:sz w:val="22"/>
          <w:szCs w:val="22"/>
          <w:highlight w:val="none"/>
        </w:rPr>
        <w:t>）</w:t>
      </w:r>
    </w:p>
    <w:p w14:paraId="778B6062">
      <w:pPr>
        <w:spacing w:line="400" w:lineRule="exact"/>
        <w:ind w:firstLine="442" w:firstLineChars="200"/>
        <w:jc w:val="left"/>
        <w:rPr>
          <w:rFonts w:ascii="宋体" w:hAnsi="宋体" w:cs="宋体"/>
          <w:color w:val="auto"/>
          <w:sz w:val="22"/>
          <w:szCs w:val="22"/>
          <w:highlight w:val="none"/>
        </w:rPr>
      </w:pPr>
      <w:r>
        <w:rPr>
          <w:rFonts w:hint="eastAsia" w:ascii="宋体" w:hAnsi="宋体" w:cs="宋体"/>
          <w:b/>
          <w:bCs/>
          <w:color w:val="auto"/>
          <w:sz w:val="22"/>
          <w:szCs w:val="22"/>
          <w:highlight w:val="none"/>
        </w:rPr>
        <w:t>2.获取磋商文件时须提交的文件资料：获取文件表格（</w:t>
      </w:r>
      <w:r>
        <w:rPr>
          <w:rStyle w:val="29"/>
          <w:rFonts w:hint="eastAsia" w:ascii="宋体" w:hAnsi="宋体" w:cs="宋体"/>
          <w:color w:val="auto"/>
          <w:sz w:val="22"/>
          <w:szCs w:val="22"/>
          <w:highlight w:val="none"/>
          <w:shd w:val="clear" w:color="auto" w:fill="FFFFFF"/>
        </w:rPr>
        <w:t>请在公告下方自行下载）</w:t>
      </w:r>
      <w:r>
        <w:rPr>
          <w:rFonts w:hint="eastAsia" w:ascii="宋体" w:hAnsi="宋体" w:cs="宋体"/>
          <w:b/>
          <w:bCs/>
          <w:color w:val="auto"/>
          <w:sz w:val="22"/>
          <w:szCs w:val="22"/>
          <w:highlight w:val="none"/>
        </w:rPr>
        <w:t>。</w:t>
      </w:r>
    </w:p>
    <w:p w14:paraId="6D649B49">
      <w:pPr>
        <w:spacing w:line="400" w:lineRule="exact"/>
        <w:ind w:firstLine="442" w:firstLineChars="200"/>
        <w:rPr>
          <w:rFonts w:ascii="宋体" w:hAnsi="宋体" w:cs="宋体"/>
          <w:color w:val="auto"/>
          <w:sz w:val="22"/>
          <w:szCs w:val="22"/>
          <w:highlight w:val="none"/>
        </w:rPr>
      </w:pPr>
      <w:r>
        <w:rPr>
          <w:rFonts w:hint="eastAsia" w:ascii="宋体" w:hAnsi="宋体" w:cs="宋体"/>
          <w:b/>
          <w:bCs/>
          <w:color w:val="auto"/>
          <w:sz w:val="22"/>
          <w:szCs w:val="22"/>
          <w:highlight w:val="none"/>
        </w:rPr>
        <w:t>注：</w:t>
      </w:r>
      <w:r>
        <w:rPr>
          <w:rFonts w:hint="eastAsia" w:ascii="宋体" w:hAnsi="宋体" w:cs="宋体"/>
          <w:color w:val="auto"/>
          <w:sz w:val="22"/>
          <w:szCs w:val="22"/>
          <w:highlight w:val="none"/>
        </w:rPr>
        <w:t>如电子邮箱获取可将上述资料（获取文件表</w:t>
      </w:r>
      <w:r>
        <w:rPr>
          <w:rFonts w:hint="eastAsia" w:ascii="宋体" w:hAnsi="宋体" w:cs="宋体"/>
          <w:color w:val="auto"/>
          <w:sz w:val="22"/>
          <w:szCs w:val="22"/>
          <w:highlight w:val="none"/>
          <w:lang w:val="zh-CN"/>
        </w:rPr>
        <w:t>提供</w:t>
      </w:r>
      <w:r>
        <w:rPr>
          <w:rFonts w:hint="eastAsia" w:ascii="宋体" w:hAnsi="宋体" w:cs="宋体"/>
          <w:color w:val="auto"/>
          <w:sz w:val="22"/>
          <w:szCs w:val="22"/>
          <w:highlight w:val="none"/>
        </w:rPr>
        <w:t>word</w:t>
      </w:r>
      <w:r>
        <w:rPr>
          <w:rFonts w:hint="eastAsia" w:ascii="宋体" w:hAnsi="宋体" w:cs="宋体"/>
          <w:color w:val="auto"/>
          <w:sz w:val="22"/>
          <w:szCs w:val="22"/>
          <w:highlight w:val="none"/>
          <w:lang w:val="zh-CN"/>
        </w:rPr>
        <w:t>电子版</w:t>
      </w:r>
      <w:r>
        <w:rPr>
          <w:rFonts w:hint="eastAsia" w:ascii="宋体" w:hAnsi="宋体" w:cs="宋体"/>
          <w:color w:val="auto"/>
          <w:sz w:val="22"/>
          <w:szCs w:val="22"/>
          <w:highlight w:val="none"/>
        </w:rPr>
        <w:t>，无需加盖公章）发送至“</w:t>
      </w:r>
      <w:r>
        <w:rPr>
          <w:rFonts w:hint="eastAsia" w:ascii="宋体" w:hAnsi="宋体" w:cs="宋体"/>
          <w:color w:val="auto"/>
          <w:sz w:val="22"/>
          <w:szCs w:val="22"/>
          <w:highlight w:val="none"/>
          <w:lang w:eastAsia="zh-CN"/>
        </w:rPr>
        <w:t>slzb15355937525@qq.com</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报名联系15355937525</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，供应商未在采购代理机构办理获取文件手续的响应文件予以拒收。</w:t>
      </w:r>
    </w:p>
    <w:p w14:paraId="60BAAA82">
      <w:pPr>
        <w:pStyle w:val="15"/>
        <w:spacing w:line="400" w:lineRule="exact"/>
        <w:rPr>
          <w:rFonts w:hAnsi="宋体" w:cs="宋体"/>
          <w:b/>
          <w:color w:val="auto"/>
          <w:sz w:val="22"/>
          <w:szCs w:val="22"/>
          <w:highlight w:val="none"/>
        </w:rPr>
      </w:pPr>
      <w:r>
        <w:rPr>
          <w:rFonts w:hint="eastAsia" w:hAnsi="宋体" w:cs="宋体"/>
          <w:b/>
          <w:color w:val="auto"/>
          <w:sz w:val="22"/>
          <w:szCs w:val="22"/>
          <w:highlight w:val="none"/>
        </w:rPr>
        <w:t>十三、联系方式</w:t>
      </w:r>
    </w:p>
    <w:p w14:paraId="2234A47B">
      <w:pPr>
        <w:pStyle w:val="15"/>
        <w:spacing w:line="400" w:lineRule="exact"/>
        <w:ind w:firstLine="440" w:firstLineChars="200"/>
        <w:rPr>
          <w:rFonts w:hint="eastAsia" w:hAnsi="宋体" w:eastAsia="宋体" w:cs="宋体"/>
          <w:color w:val="auto"/>
          <w:sz w:val="22"/>
          <w:szCs w:val="22"/>
          <w:highlight w:val="none"/>
          <w:lang w:eastAsia="zh-CN"/>
        </w:rPr>
      </w:pPr>
      <w:r>
        <w:rPr>
          <w:rFonts w:hint="eastAsia" w:hAnsi="宋体" w:cs="宋体"/>
          <w:color w:val="auto"/>
          <w:sz w:val="22"/>
          <w:szCs w:val="22"/>
          <w:highlight w:val="none"/>
        </w:rPr>
        <w:t>采购人名称：</w:t>
      </w:r>
      <w:r>
        <w:rPr>
          <w:rFonts w:hint="eastAsia" w:hAnsi="宋体" w:cs="宋体"/>
          <w:color w:val="auto"/>
          <w:sz w:val="22"/>
          <w:szCs w:val="22"/>
          <w:highlight w:val="none"/>
          <w:lang w:eastAsia="zh-CN"/>
        </w:rPr>
        <w:t>温州职业技术学院</w:t>
      </w:r>
    </w:p>
    <w:p w14:paraId="7734DE79">
      <w:pPr>
        <w:pStyle w:val="15"/>
        <w:spacing w:line="40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地址：</w:t>
      </w:r>
      <w:r>
        <w:rPr>
          <w:rFonts w:hint="eastAsia" w:hAnsi="宋体" w:cs="宋体"/>
          <w:bCs/>
          <w:color w:val="auto"/>
          <w:sz w:val="22"/>
          <w:szCs w:val="22"/>
          <w:highlight w:val="none"/>
        </w:rPr>
        <w:t>温州职业技术学院茶山校区</w:t>
      </w:r>
    </w:p>
    <w:p w14:paraId="4F11ACB5">
      <w:pPr>
        <w:pStyle w:val="15"/>
        <w:spacing w:line="400" w:lineRule="exact"/>
        <w:ind w:firstLine="440" w:firstLineChars="200"/>
        <w:rPr>
          <w:rFonts w:hint="default" w:hAnsi="宋体" w:eastAsia="宋体" w:cs="宋体"/>
          <w:color w:val="auto"/>
          <w:sz w:val="22"/>
          <w:szCs w:val="22"/>
          <w:highlight w:val="none"/>
          <w:lang w:val="en-US" w:eastAsia="zh-CN"/>
        </w:rPr>
      </w:pPr>
      <w:r>
        <w:rPr>
          <w:rFonts w:hint="eastAsia" w:hAnsi="宋体" w:cs="宋体"/>
          <w:color w:val="auto"/>
          <w:sz w:val="22"/>
          <w:szCs w:val="22"/>
          <w:highlight w:val="none"/>
        </w:rPr>
        <w:t>联系人：</w:t>
      </w:r>
      <w:r>
        <w:rPr>
          <w:rFonts w:hint="eastAsia" w:hAnsi="宋体" w:cs="宋体"/>
          <w:color w:val="auto"/>
          <w:sz w:val="22"/>
          <w:szCs w:val="22"/>
          <w:highlight w:val="none"/>
          <w:lang w:val="en-US" w:eastAsia="zh-CN"/>
        </w:rPr>
        <w:t xml:space="preserve">陈老师 </w:t>
      </w:r>
      <w:r>
        <w:rPr>
          <w:rFonts w:hint="eastAsia" w:hAnsi="宋体" w:cs="宋体"/>
          <w:color w:val="auto"/>
          <w:sz w:val="22"/>
          <w:szCs w:val="22"/>
          <w:highlight w:val="none"/>
        </w:rPr>
        <w:t xml:space="preserve">     联系电话：13587695268</w:t>
      </w:r>
      <w:r>
        <w:rPr>
          <w:rFonts w:hint="eastAsia" w:hAnsi="宋体" w:cs="宋体"/>
          <w:color w:val="auto"/>
          <w:sz w:val="22"/>
          <w:szCs w:val="22"/>
          <w:highlight w:val="none"/>
          <w:lang w:val="en-US" w:eastAsia="zh-CN"/>
        </w:rPr>
        <w:t xml:space="preserve">  </w:t>
      </w:r>
    </w:p>
    <w:p w14:paraId="745D08E7">
      <w:pPr>
        <w:pStyle w:val="15"/>
        <w:spacing w:line="40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采购代理机构名称：温州市圣励招标代理有限公司</w:t>
      </w:r>
    </w:p>
    <w:p w14:paraId="38AE32D4">
      <w:pPr>
        <w:pStyle w:val="15"/>
        <w:spacing w:line="400" w:lineRule="exact"/>
        <w:ind w:firstLine="440" w:firstLineChars="200"/>
        <w:rPr>
          <w:rFonts w:hint="eastAsia" w:ascii="宋体" w:hAnsi="宋体" w:eastAsia="宋体" w:cs="宋体"/>
          <w:color w:val="auto"/>
          <w:sz w:val="22"/>
          <w:szCs w:val="22"/>
          <w:highlight w:val="none"/>
          <w:lang w:eastAsia="zh-CN"/>
        </w:rPr>
      </w:pPr>
      <w:r>
        <w:rPr>
          <w:rFonts w:hint="eastAsia" w:hAnsi="宋体" w:cs="宋体"/>
          <w:color w:val="auto"/>
          <w:sz w:val="22"/>
          <w:szCs w:val="22"/>
          <w:highlight w:val="none"/>
        </w:rPr>
        <w:t>地点：</w:t>
      </w:r>
      <w:r>
        <w:rPr>
          <w:rFonts w:hint="eastAsia" w:hAnsi="宋体" w:cs="宋体"/>
          <w:color w:val="auto"/>
          <w:kern w:val="0"/>
          <w:sz w:val="22"/>
          <w:szCs w:val="22"/>
          <w:highlight w:val="none"/>
          <w:lang w:eastAsia="zh-CN"/>
        </w:rPr>
        <w:t>温</w:t>
      </w:r>
      <w:r>
        <w:rPr>
          <w:rFonts w:hint="eastAsia" w:ascii="宋体" w:hAnsi="宋体" w:eastAsia="宋体" w:cs="宋体"/>
          <w:color w:val="auto"/>
          <w:sz w:val="22"/>
          <w:szCs w:val="22"/>
          <w:highlight w:val="none"/>
          <w:lang w:eastAsia="zh-CN"/>
        </w:rPr>
        <w:t>州市鹿城区市府路新益大厦1幢601室</w:t>
      </w:r>
    </w:p>
    <w:p w14:paraId="6967A9A0">
      <w:pPr>
        <w:pStyle w:val="15"/>
        <w:spacing w:line="400" w:lineRule="exact"/>
        <w:ind w:firstLine="44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项目联系人：</w:t>
      </w:r>
      <w:r>
        <w:rPr>
          <w:rFonts w:hint="eastAsia" w:ascii="宋体" w:hAnsi="宋体" w:eastAsia="宋体" w:cs="宋体"/>
          <w:color w:val="auto"/>
          <w:sz w:val="22"/>
          <w:szCs w:val="22"/>
          <w:highlight w:val="none"/>
          <w:lang w:val="en-US" w:eastAsia="zh-CN"/>
        </w:rPr>
        <w:t>黄斌斌</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李鑫孟</w:t>
      </w:r>
      <w:r>
        <w:rPr>
          <w:rFonts w:hint="eastAsia" w:ascii="宋体" w:hAnsi="宋体" w:eastAsia="宋体" w:cs="宋体"/>
          <w:color w:val="auto"/>
          <w:sz w:val="22"/>
          <w:szCs w:val="22"/>
          <w:highlight w:val="none"/>
        </w:rPr>
        <w:t xml:space="preserve">    联系电话：0577-88812277/</w:t>
      </w:r>
      <w:r>
        <w:rPr>
          <w:rFonts w:hint="eastAsia" w:ascii="宋体" w:hAnsi="宋体" w:eastAsia="宋体" w:cs="宋体"/>
          <w:color w:val="auto"/>
          <w:sz w:val="22"/>
          <w:szCs w:val="22"/>
          <w:highlight w:val="none"/>
          <w:lang w:val="en-US" w:eastAsia="zh-CN"/>
        </w:rPr>
        <w:t>17276163854</w:t>
      </w:r>
    </w:p>
    <w:p w14:paraId="42AB0393">
      <w:pPr>
        <w:pStyle w:val="15"/>
        <w:spacing w:line="40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获取文件邮箱：</w:t>
      </w:r>
      <w:r>
        <w:rPr>
          <w:rFonts w:hint="eastAsia" w:ascii="宋体" w:hAnsi="宋体" w:eastAsia="宋体" w:cs="宋体"/>
          <w:color w:val="auto"/>
          <w:sz w:val="22"/>
          <w:szCs w:val="22"/>
          <w:highlight w:val="none"/>
          <w:lang w:eastAsia="zh-CN"/>
        </w:rPr>
        <w:t>slzb15355937525@qq.com</w:t>
      </w:r>
    </w:p>
    <w:bookmarkEnd w:id="3"/>
    <w:p w14:paraId="1159DFA8">
      <w:pPr>
        <w:pStyle w:val="15"/>
        <w:spacing w:line="40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 xml:space="preserve"> </w:t>
      </w:r>
    </w:p>
    <w:p w14:paraId="2D16915C">
      <w:pPr>
        <w:spacing w:line="400" w:lineRule="exact"/>
        <w:ind w:firstLine="440" w:firstLineChars="200"/>
        <w:jc w:val="righ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温州职业技术学院</w:t>
      </w:r>
    </w:p>
    <w:p w14:paraId="153F119D">
      <w:pPr>
        <w:spacing w:line="400" w:lineRule="exact"/>
        <w:ind w:firstLine="440" w:firstLineChars="200"/>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温州市圣励招标代理有限公司</w:t>
      </w:r>
    </w:p>
    <w:p w14:paraId="10945853">
      <w:pPr>
        <w:spacing w:line="400" w:lineRule="exact"/>
        <w:ind w:firstLine="440" w:firstLineChars="200"/>
        <w:jc w:val="right"/>
        <w:rPr>
          <w:rFonts w:ascii="宋体" w:hAnsi="宋体" w:cs="宋体"/>
          <w:color w:val="auto"/>
          <w:sz w:val="22"/>
          <w:szCs w:val="22"/>
          <w:highlight w:val="none"/>
        </w:rPr>
      </w:pPr>
      <w:r>
        <w:rPr>
          <w:rFonts w:hint="eastAsia" w:ascii="宋体" w:hAnsi="宋体" w:cs="宋体"/>
          <w:color w:val="auto"/>
          <w:sz w:val="22"/>
          <w:szCs w:val="22"/>
          <w:highlight w:val="none"/>
        </w:rPr>
        <w:t>202</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年</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月</w:t>
      </w:r>
      <w:r>
        <w:rPr>
          <w:rFonts w:hint="eastAsia" w:ascii="宋体" w:hAnsi="宋体" w:cs="宋体"/>
          <w:color w:val="auto"/>
          <w:sz w:val="22"/>
          <w:szCs w:val="22"/>
          <w:highlight w:val="none"/>
          <w:lang w:val="en-US" w:eastAsia="zh-CN"/>
        </w:rPr>
        <w:t>17</w:t>
      </w:r>
      <w:r>
        <w:rPr>
          <w:rFonts w:hint="eastAsia" w:ascii="宋体" w:hAnsi="宋体" w:cs="宋体"/>
          <w:color w:val="auto"/>
          <w:sz w:val="22"/>
          <w:szCs w:val="22"/>
          <w:highlight w:val="none"/>
        </w:rPr>
        <w:t>日</w:t>
      </w:r>
    </w:p>
    <w:p w14:paraId="391CCDCB">
      <w:pPr>
        <w:pStyle w:val="21"/>
        <w:rPr>
          <w:color w:val="auto"/>
          <w:highlight w:val="none"/>
        </w:rPr>
      </w:pPr>
    </w:p>
    <w:p w14:paraId="6C38987F">
      <w:pPr>
        <w:rPr>
          <w:rFonts w:ascii="宋体" w:hAnsi="宋体" w:cs="宋体"/>
          <w:b/>
          <w:bCs/>
          <w:caps/>
          <w:color w:val="auto"/>
          <w:sz w:val="32"/>
          <w:szCs w:val="32"/>
          <w:highlight w:val="none"/>
        </w:rPr>
      </w:pP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lang w:val="en-US" w:eastAsia="zh-CN"/>
        </w:rPr>
        <w:tab/>
      </w:r>
      <w:r>
        <w:rPr>
          <w:rFonts w:hint="eastAsia" w:ascii="宋体" w:hAnsi="宋体" w:cs="宋体"/>
          <w:color w:val="auto"/>
          <w:sz w:val="22"/>
          <w:szCs w:val="22"/>
          <w:highlight w:val="none"/>
          <w:lang w:val="en-US" w:eastAsia="zh-CN"/>
        </w:rPr>
        <w:t xml:space="preserve"> </w:t>
      </w:r>
      <w:r>
        <w:rPr>
          <w:rFonts w:hint="eastAsia" w:ascii="宋体" w:hAnsi="宋体" w:cs="宋体"/>
          <w:color w:val="auto"/>
          <w:sz w:val="22"/>
          <w:szCs w:val="22"/>
          <w:highlight w:val="none"/>
          <w:lang w:val="en-US" w:eastAsia="zh-CN"/>
        </w:rPr>
        <w:tab/>
      </w:r>
      <w:r>
        <w:rPr>
          <w:rFonts w:hint="eastAsia" w:ascii="宋体" w:hAnsi="宋体" w:cs="宋体"/>
          <w:b/>
          <w:bCs/>
          <w:caps/>
          <w:color w:val="auto"/>
          <w:sz w:val="32"/>
          <w:szCs w:val="32"/>
          <w:highlight w:val="none"/>
        </w:rPr>
        <w:br w:type="page"/>
      </w:r>
    </w:p>
    <w:bookmarkEnd w:id="4"/>
    <w:p w14:paraId="24A2991B">
      <w:pPr>
        <w:spacing w:line="370" w:lineRule="exact"/>
        <w:jc w:val="center"/>
        <w:outlineLvl w:val="0"/>
        <w:rPr>
          <w:rFonts w:ascii="宋体" w:hAnsi="宋体" w:cs="宋体"/>
          <w:color w:val="auto"/>
          <w:sz w:val="32"/>
          <w:szCs w:val="32"/>
          <w:highlight w:val="none"/>
        </w:rPr>
      </w:pPr>
      <w:r>
        <w:rPr>
          <w:rFonts w:hint="eastAsia" w:ascii="宋体" w:hAnsi="宋体" w:cs="宋体"/>
          <w:b/>
          <w:bCs/>
          <w:caps/>
          <w:color w:val="auto"/>
          <w:sz w:val="32"/>
          <w:szCs w:val="32"/>
          <w:highlight w:val="none"/>
        </w:rPr>
        <w:t>第二部分 供应商须知</w:t>
      </w:r>
    </w:p>
    <w:bookmarkEnd w:id="5"/>
    <w:bookmarkEnd w:id="6"/>
    <w:p w14:paraId="1D8B95B0">
      <w:pPr>
        <w:spacing w:line="370" w:lineRule="exact"/>
        <w:jc w:val="center"/>
        <w:outlineLvl w:val="1"/>
        <w:rPr>
          <w:rFonts w:ascii="宋体" w:hAnsi="宋体" w:cs="宋体"/>
          <w:color w:val="auto"/>
          <w:highlight w:val="none"/>
        </w:rPr>
      </w:pPr>
      <w:bookmarkStart w:id="7" w:name="_Toc183786414"/>
      <w:r>
        <w:rPr>
          <w:rFonts w:hint="eastAsia" w:ascii="宋体" w:hAnsi="宋体" w:cs="宋体"/>
          <w:b/>
          <w:bCs/>
          <w:caps/>
          <w:color w:val="auto"/>
          <w:sz w:val="32"/>
          <w:szCs w:val="32"/>
          <w:highlight w:val="none"/>
        </w:rPr>
        <w:t>前附表</w:t>
      </w:r>
    </w:p>
    <w:tbl>
      <w:tblPr>
        <w:tblStyle w:val="26"/>
        <w:tblW w:w="9700"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619"/>
        <w:gridCol w:w="2128"/>
        <w:gridCol w:w="6953"/>
      </w:tblGrid>
      <w:tr w14:paraId="0ADA07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567" w:hRule="atLeast"/>
          <w:tblHeader/>
        </w:trPr>
        <w:tc>
          <w:tcPr>
            <w:tcW w:w="619" w:type="dxa"/>
            <w:tcBorders>
              <w:top w:val="single" w:color="auto" w:sz="8" w:space="0"/>
              <w:left w:val="single" w:color="auto" w:sz="8" w:space="0"/>
              <w:bottom w:val="single" w:color="auto" w:sz="6" w:space="0"/>
              <w:right w:val="single" w:color="auto" w:sz="6" w:space="0"/>
            </w:tcBorders>
            <w:vAlign w:val="center"/>
          </w:tcPr>
          <w:p w14:paraId="208DA8C6">
            <w:pPr>
              <w:autoSpaceDE w:val="0"/>
              <w:autoSpaceDN w:val="0"/>
              <w:adjustRightInd w:val="0"/>
              <w:snapToGrid w:val="0"/>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2128" w:type="dxa"/>
            <w:tcBorders>
              <w:top w:val="single" w:color="auto" w:sz="8" w:space="0"/>
              <w:left w:val="single" w:color="auto" w:sz="6" w:space="0"/>
              <w:bottom w:val="single" w:color="auto" w:sz="6" w:space="0"/>
              <w:right w:val="single" w:color="auto" w:sz="6" w:space="0"/>
            </w:tcBorders>
            <w:vAlign w:val="center"/>
          </w:tcPr>
          <w:p w14:paraId="5F965663">
            <w:pPr>
              <w:autoSpaceDE w:val="0"/>
              <w:autoSpaceDN w:val="0"/>
              <w:adjustRightInd w:val="0"/>
              <w:snapToGrid w:val="0"/>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条款名称</w:t>
            </w:r>
          </w:p>
        </w:tc>
        <w:tc>
          <w:tcPr>
            <w:tcW w:w="6953" w:type="dxa"/>
            <w:tcBorders>
              <w:top w:val="single" w:color="auto" w:sz="8" w:space="0"/>
              <w:left w:val="single" w:color="auto" w:sz="6" w:space="0"/>
              <w:bottom w:val="single" w:color="auto" w:sz="6" w:space="0"/>
              <w:right w:val="single" w:color="auto" w:sz="8" w:space="0"/>
            </w:tcBorders>
            <w:vAlign w:val="center"/>
          </w:tcPr>
          <w:p w14:paraId="4A270E7B">
            <w:pPr>
              <w:autoSpaceDE w:val="0"/>
              <w:autoSpaceDN w:val="0"/>
              <w:adjustRightInd w:val="0"/>
              <w:snapToGrid w:val="0"/>
              <w:spacing w:line="40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编列内容</w:t>
            </w:r>
          </w:p>
        </w:tc>
      </w:tr>
      <w:tr w14:paraId="2BD8E6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19" w:type="dxa"/>
            <w:tcBorders>
              <w:top w:val="single" w:color="auto" w:sz="6" w:space="0"/>
              <w:left w:val="single" w:color="auto" w:sz="8" w:space="0"/>
              <w:bottom w:val="single" w:color="auto" w:sz="6" w:space="0"/>
              <w:right w:val="single" w:color="auto" w:sz="6" w:space="0"/>
            </w:tcBorders>
            <w:vAlign w:val="center"/>
          </w:tcPr>
          <w:p w14:paraId="2992E587">
            <w:pPr>
              <w:autoSpaceDE w:val="0"/>
              <w:autoSpaceDN w:val="0"/>
              <w:adjustRightInd w:val="0"/>
              <w:snapToGrid w:val="0"/>
              <w:spacing w:line="40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w:t>
            </w:r>
          </w:p>
        </w:tc>
        <w:tc>
          <w:tcPr>
            <w:tcW w:w="2128" w:type="dxa"/>
            <w:tcBorders>
              <w:top w:val="single" w:color="auto" w:sz="6" w:space="0"/>
              <w:left w:val="single" w:color="auto" w:sz="6" w:space="0"/>
              <w:bottom w:val="single" w:color="auto" w:sz="6" w:space="0"/>
              <w:right w:val="single" w:color="auto" w:sz="6" w:space="0"/>
            </w:tcBorders>
            <w:vAlign w:val="center"/>
          </w:tcPr>
          <w:p w14:paraId="303AECC6">
            <w:pPr>
              <w:autoSpaceDE w:val="0"/>
              <w:autoSpaceDN w:val="0"/>
              <w:adjustRightInd w:val="0"/>
              <w:snapToGrid w:val="0"/>
              <w:spacing w:line="40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项目名称</w:t>
            </w:r>
          </w:p>
        </w:tc>
        <w:tc>
          <w:tcPr>
            <w:tcW w:w="6953" w:type="dxa"/>
            <w:tcBorders>
              <w:top w:val="single" w:color="auto" w:sz="6" w:space="0"/>
              <w:left w:val="single" w:color="auto" w:sz="6" w:space="0"/>
              <w:bottom w:val="single" w:color="auto" w:sz="6" w:space="0"/>
              <w:right w:val="single" w:color="auto" w:sz="8" w:space="0"/>
            </w:tcBorders>
            <w:vAlign w:val="center"/>
          </w:tcPr>
          <w:p w14:paraId="5AA5FD25">
            <w:pPr>
              <w:adjustRightInd w:val="0"/>
              <w:snapToGrid w:val="0"/>
              <w:spacing w:line="340" w:lineRule="exact"/>
              <w:rPr>
                <w:rFonts w:hint="eastAsia" w:ascii="宋体" w:hAnsi="宋体" w:eastAsia="宋体" w:cs="宋体"/>
                <w:snapToGrid w:val="0"/>
                <w:color w:val="auto"/>
                <w:sz w:val="22"/>
                <w:szCs w:val="22"/>
                <w:highlight w:val="none"/>
                <w:lang w:eastAsia="zh-CN"/>
              </w:rPr>
            </w:pPr>
            <w:r>
              <w:rPr>
                <w:rFonts w:hint="eastAsia" w:ascii="宋体" w:hAnsi="宋体" w:cs="宋体"/>
                <w:snapToGrid w:val="0"/>
                <w:color w:val="auto"/>
                <w:sz w:val="22"/>
                <w:szCs w:val="22"/>
                <w:highlight w:val="none"/>
                <w:lang w:eastAsia="zh-CN"/>
              </w:rPr>
              <w:t>温州职业技术学院瑞安学院化粪池、隔油井、沉沙井、窨井、下水道疏通清理项目</w:t>
            </w:r>
          </w:p>
        </w:tc>
      </w:tr>
      <w:tr w14:paraId="790C593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19" w:type="dxa"/>
            <w:tcBorders>
              <w:top w:val="single" w:color="auto" w:sz="6" w:space="0"/>
              <w:left w:val="single" w:color="auto" w:sz="8" w:space="0"/>
              <w:bottom w:val="single" w:color="auto" w:sz="6" w:space="0"/>
              <w:right w:val="single" w:color="auto" w:sz="6" w:space="0"/>
            </w:tcBorders>
            <w:vAlign w:val="center"/>
          </w:tcPr>
          <w:p w14:paraId="1DA95926">
            <w:pPr>
              <w:autoSpaceDE w:val="0"/>
              <w:autoSpaceDN w:val="0"/>
              <w:adjustRightInd w:val="0"/>
              <w:snapToGrid w:val="0"/>
              <w:spacing w:line="40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2</w:t>
            </w:r>
          </w:p>
        </w:tc>
        <w:tc>
          <w:tcPr>
            <w:tcW w:w="2128" w:type="dxa"/>
            <w:tcBorders>
              <w:top w:val="single" w:color="auto" w:sz="6" w:space="0"/>
              <w:left w:val="single" w:color="auto" w:sz="6" w:space="0"/>
              <w:bottom w:val="single" w:color="auto" w:sz="6" w:space="0"/>
              <w:right w:val="single" w:color="auto" w:sz="6" w:space="0"/>
            </w:tcBorders>
            <w:vAlign w:val="center"/>
          </w:tcPr>
          <w:p w14:paraId="4987379A">
            <w:pPr>
              <w:autoSpaceDE w:val="0"/>
              <w:autoSpaceDN w:val="0"/>
              <w:adjustRightInd w:val="0"/>
              <w:snapToGrid w:val="0"/>
              <w:spacing w:line="40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项目编号</w:t>
            </w:r>
          </w:p>
        </w:tc>
        <w:tc>
          <w:tcPr>
            <w:tcW w:w="6953" w:type="dxa"/>
            <w:tcBorders>
              <w:top w:val="single" w:color="auto" w:sz="6" w:space="0"/>
              <w:left w:val="single" w:color="auto" w:sz="6" w:space="0"/>
              <w:bottom w:val="single" w:color="auto" w:sz="6" w:space="0"/>
              <w:right w:val="single" w:color="auto" w:sz="8" w:space="0"/>
            </w:tcBorders>
            <w:vAlign w:val="center"/>
          </w:tcPr>
          <w:p w14:paraId="73DA9F07">
            <w:pPr>
              <w:autoSpaceDE w:val="0"/>
              <w:autoSpaceDN w:val="0"/>
              <w:adjustRightInd w:val="0"/>
              <w:snapToGrid w:val="0"/>
              <w:spacing w:line="400" w:lineRule="exact"/>
              <w:jc w:val="left"/>
              <w:rPr>
                <w:rFonts w:hint="eastAsia" w:ascii="宋体" w:hAnsi="宋体" w:eastAsia="宋体" w:cs="宋体"/>
                <w:snapToGrid w:val="0"/>
                <w:color w:val="auto"/>
                <w:sz w:val="22"/>
                <w:szCs w:val="22"/>
                <w:highlight w:val="none"/>
                <w:lang w:eastAsia="zh-CN"/>
              </w:rPr>
            </w:pPr>
            <w:r>
              <w:rPr>
                <w:rFonts w:hint="eastAsia" w:ascii="宋体" w:hAnsi="宋体" w:cs="宋体"/>
                <w:snapToGrid w:val="0"/>
                <w:color w:val="auto"/>
                <w:sz w:val="22"/>
                <w:szCs w:val="22"/>
                <w:highlight w:val="none"/>
                <w:lang w:eastAsia="zh-CN"/>
              </w:rPr>
              <w:t>WZSLZB-YW-20240606</w:t>
            </w:r>
          </w:p>
        </w:tc>
      </w:tr>
      <w:tr w14:paraId="23CC59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19" w:type="dxa"/>
            <w:tcBorders>
              <w:top w:val="single" w:color="auto" w:sz="6" w:space="0"/>
              <w:left w:val="single" w:color="auto" w:sz="8" w:space="0"/>
              <w:bottom w:val="single" w:color="auto" w:sz="6" w:space="0"/>
              <w:right w:val="single" w:color="auto" w:sz="6" w:space="0"/>
            </w:tcBorders>
            <w:vAlign w:val="center"/>
          </w:tcPr>
          <w:p w14:paraId="09E019F1">
            <w:pPr>
              <w:autoSpaceDE w:val="0"/>
              <w:autoSpaceDN w:val="0"/>
              <w:adjustRightInd w:val="0"/>
              <w:snapToGrid w:val="0"/>
              <w:spacing w:line="40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3</w:t>
            </w:r>
          </w:p>
        </w:tc>
        <w:tc>
          <w:tcPr>
            <w:tcW w:w="2128" w:type="dxa"/>
            <w:tcBorders>
              <w:top w:val="single" w:color="auto" w:sz="6" w:space="0"/>
              <w:left w:val="single" w:color="auto" w:sz="6" w:space="0"/>
              <w:bottom w:val="single" w:color="auto" w:sz="6" w:space="0"/>
              <w:right w:val="single" w:color="auto" w:sz="6" w:space="0"/>
            </w:tcBorders>
            <w:vAlign w:val="center"/>
          </w:tcPr>
          <w:p w14:paraId="5D367E2B">
            <w:pPr>
              <w:autoSpaceDE w:val="0"/>
              <w:autoSpaceDN w:val="0"/>
              <w:adjustRightInd w:val="0"/>
              <w:snapToGrid w:val="0"/>
              <w:spacing w:line="400" w:lineRule="exact"/>
              <w:jc w:val="center"/>
              <w:rPr>
                <w:rFonts w:ascii="宋体" w:hAnsi="宋体" w:cs="宋体"/>
                <w:snapToGrid w:val="0"/>
                <w:color w:val="auto"/>
                <w:sz w:val="22"/>
                <w:szCs w:val="22"/>
                <w:highlight w:val="none"/>
                <w:u w:val="single"/>
              </w:rPr>
            </w:pPr>
            <w:r>
              <w:rPr>
                <w:rFonts w:hint="eastAsia" w:ascii="宋体" w:hAnsi="宋体" w:cs="宋体"/>
                <w:color w:val="auto"/>
                <w:sz w:val="22"/>
                <w:szCs w:val="22"/>
                <w:highlight w:val="none"/>
                <w:u w:val="single"/>
              </w:rPr>
              <w:t>▲</w:t>
            </w:r>
            <w:r>
              <w:rPr>
                <w:rFonts w:hint="eastAsia" w:ascii="宋体" w:hAnsi="宋体" w:cs="宋体"/>
                <w:snapToGrid w:val="0"/>
                <w:color w:val="auto"/>
                <w:sz w:val="22"/>
                <w:szCs w:val="22"/>
                <w:highlight w:val="none"/>
                <w:u w:val="single"/>
              </w:rPr>
              <w:t>预算</w:t>
            </w:r>
          </w:p>
        </w:tc>
        <w:tc>
          <w:tcPr>
            <w:tcW w:w="6953" w:type="dxa"/>
            <w:tcBorders>
              <w:top w:val="single" w:color="auto" w:sz="6" w:space="0"/>
              <w:left w:val="single" w:color="auto" w:sz="6" w:space="0"/>
              <w:bottom w:val="single" w:color="auto" w:sz="6" w:space="0"/>
              <w:right w:val="single" w:color="auto" w:sz="8" w:space="0"/>
            </w:tcBorders>
            <w:vAlign w:val="center"/>
          </w:tcPr>
          <w:p w14:paraId="234267D2">
            <w:pPr>
              <w:spacing w:line="400" w:lineRule="exact"/>
              <w:rPr>
                <w:rFonts w:ascii="宋体" w:hAnsi="宋体" w:cs="宋体"/>
                <w:color w:val="auto"/>
                <w:highlight w:val="none"/>
              </w:rPr>
            </w:pPr>
            <w:r>
              <w:rPr>
                <w:rFonts w:hint="eastAsia" w:ascii="宋体" w:hAnsi="宋体" w:cs="宋体"/>
                <w:color w:val="auto"/>
                <w:highlight w:val="none"/>
                <w:u w:val="single"/>
              </w:rPr>
              <w:t>预</w:t>
            </w:r>
            <w:r>
              <w:rPr>
                <w:rFonts w:hint="eastAsia" w:ascii="宋体" w:hAnsi="宋体" w:cs="宋体"/>
                <w:color w:val="auto"/>
                <w:sz w:val="22"/>
                <w:szCs w:val="22"/>
                <w:highlight w:val="none"/>
                <w:u w:val="single"/>
              </w:rPr>
              <w:t>算金额：</w:t>
            </w:r>
            <w:r>
              <w:rPr>
                <w:rFonts w:hint="eastAsia" w:ascii="宋体" w:hAnsi="宋体" w:cs="宋体"/>
                <w:color w:val="auto"/>
                <w:sz w:val="22"/>
                <w:szCs w:val="22"/>
                <w:highlight w:val="none"/>
                <w:u w:val="single"/>
                <w:lang w:val="en-US" w:eastAsia="zh-CN"/>
              </w:rPr>
              <w:t>25000</w:t>
            </w:r>
            <w:r>
              <w:rPr>
                <w:rFonts w:hint="eastAsia" w:ascii="宋体" w:hAnsi="宋体" w:cs="宋体"/>
                <w:color w:val="auto"/>
                <w:sz w:val="22"/>
                <w:szCs w:val="22"/>
                <w:highlight w:val="none"/>
                <w:u w:val="single"/>
              </w:rPr>
              <w:t>元</w:t>
            </w:r>
            <w:r>
              <w:rPr>
                <w:rFonts w:hint="eastAsia" w:ascii="宋体" w:hAnsi="宋体" w:cs="宋体"/>
                <w:color w:val="auto"/>
                <w:sz w:val="22"/>
                <w:szCs w:val="22"/>
                <w:highlight w:val="none"/>
                <w:u w:val="single"/>
                <w:lang w:val="en-US" w:eastAsia="zh-CN"/>
              </w:rPr>
              <w:t>/年</w:t>
            </w:r>
            <w:r>
              <w:rPr>
                <w:rFonts w:hint="eastAsia" w:ascii="宋体" w:hAnsi="宋体" w:cs="宋体"/>
                <w:color w:val="auto"/>
                <w:sz w:val="22"/>
                <w:szCs w:val="22"/>
                <w:highlight w:val="none"/>
                <w:u w:val="single"/>
              </w:rPr>
              <w:t>；报价超过预算金额按无效文件处理</w:t>
            </w:r>
            <w:r>
              <w:rPr>
                <w:rFonts w:hint="eastAsia" w:ascii="宋体" w:hAnsi="宋体" w:cs="宋体"/>
                <w:color w:val="auto"/>
                <w:sz w:val="22"/>
                <w:szCs w:val="22"/>
                <w:highlight w:val="none"/>
              </w:rPr>
              <w:t>。</w:t>
            </w:r>
          </w:p>
        </w:tc>
      </w:tr>
      <w:tr w14:paraId="03497EA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619" w:type="dxa"/>
            <w:tcBorders>
              <w:top w:val="single" w:color="auto" w:sz="6" w:space="0"/>
              <w:left w:val="single" w:color="auto" w:sz="8" w:space="0"/>
              <w:bottom w:val="single" w:color="auto" w:sz="6" w:space="0"/>
              <w:right w:val="single" w:color="auto" w:sz="6" w:space="0"/>
            </w:tcBorders>
            <w:vAlign w:val="center"/>
          </w:tcPr>
          <w:p w14:paraId="4DE9CD1F">
            <w:pPr>
              <w:autoSpaceDE w:val="0"/>
              <w:autoSpaceDN w:val="0"/>
              <w:adjustRightInd w:val="0"/>
              <w:snapToGrid w:val="0"/>
              <w:spacing w:line="40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4</w:t>
            </w:r>
          </w:p>
        </w:tc>
        <w:tc>
          <w:tcPr>
            <w:tcW w:w="2128" w:type="dxa"/>
            <w:tcBorders>
              <w:top w:val="single" w:color="auto" w:sz="6" w:space="0"/>
              <w:left w:val="single" w:color="auto" w:sz="6" w:space="0"/>
              <w:bottom w:val="single" w:color="auto" w:sz="6" w:space="0"/>
              <w:right w:val="single" w:color="auto" w:sz="6" w:space="0"/>
            </w:tcBorders>
            <w:vAlign w:val="center"/>
          </w:tcPr>
          <w:p w14:paraId="50BC04A6">
            <w:pPr>
              <w:autoSpaceDE w:val="0"/>
              <w:autoSpaceDN w:val="0"/>
              <w:adjustRightInd w:val="0"/>
              <w:snapToGrid w:val="0"/>
              <w:spacing w:line="40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磋商供应商资格要求</w:t>
            </w:r>
          </w:p>
        </w:tc>
        <w:tc>
          <w:tcPr>
            <w:tcW w:w="6953" w:type="dxa"/>
            <w:tcBorders>
              <w:top w:val="single" w:color="auto" w:sz="6" w:space="0"/>
              <w:left w:val="single" w:color="auto" w:sz="6" w:space="0"/>
              <w:bottom w:val="single" w:color="auto" w:sz="6" w:space="0"/>
              <w:right w:val="single" w:color="auto" w:sz="8" w:space="0"/>
            </w:tcBorders>
            <w:vAlign w:val="center"/>
          </w:tcPr>
          <w:p w14:paraId="158642E3">
            <w:pPr>
              <w:adjustRightInd w:val="0"/>
              <w:snapToGrid w:val="0"/>
              <w:spacing w:line="340" w:lineRule="exac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详见第一部分采购邀请第五条</w:t>
            </w:r>
          </w:p>
        </w:tc>
      </w:tr>
      <w:tr w14:paraId="6CE610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19" w:type="dxa"/>
            <w:tcBorders>
              <w:top w:val="single" w:color="auto" w:sz="6" w:space="0"/>
              <w:left w:val="single" w:color="auto" w:sz="8" w:space="0"/>
              <w:bottom w:val="single" w:color="auto" w:sz="6" w:space="0"/>
              <w:right w:val="single" w:color="auto" w:sz="6" w:space="0"/>
            </w:tcBorders>
            <w:vAlign w:val="center"/>
          </w:tcPr>
          <w:p w14:paraId="79BD596B">
            <w:pPr>
              <w:autoSpaceDE w:val="0"/>
              <w:autoSpaceDN w:val="0"/>
              <w:adjustRightInd w:val="0"/>
              <w:snapToGrid w:val="0"/>
              <w:spacing w:line="40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5</w:t>
            </w:r>
          </w:p>
        </w:tc>
        <w:tc>
          <w:tcPr>
            <w:tcW w:w="2128" w:type="dxa"/>
            <w:tcBorders>
              <w:top w:val="single" w:color="auto" w:sz="6" w:space="0"/>
              <w:left w:val="single" w:color="auto" w:sz="6" w:space="0"/>
              <w:bottom w:val="single" w:color="auto" w:sz="6" w:space="0"/>
              <w:right w:val="single" w:color="auto" w:sz="6" w:space="0"/>
            </w:tcBorders>
            <w:vAlign w:val="center"/>
          </w:tcPr>
          <w:p w14:paraId="11B15D99">
            <w:pPr>
              <w:autoSpaceDE w:val="0"/>
              <w:autoSpaceDN w:val="0"/>
              <w:adjustRightInd w:val="0"/>
              <w:snapToGrid w:val="0"/>
              <w:spacing w:line="40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响应文件份数</w:t>
            </w:r>
          </w:p>
        </w:tc>
        <w:tc>
          <w:tcPr>
            <w:tcW w:w="6953" w:type="dxa"/>
            <w:tcBorders>
              <w:top w:val="single" w:color="auto" w:sz="6" w:space="0"/>
              <w:left w:val="single" w:color="auto" w:sz="6" w:space="0"/>
              <w:bottom w:val="single" w:color="auto" w:sz="6" w:space="0"/>
              <w:right w:val="single" w:color="auto" w:sz="8" w:space="0"/>
            </w:tcBorders>
            <w:vAlign w:val="center"/>
          </w:tcPr>
          <w:p w14:paraId="65C9BFDF">
            <w:pPr>
              <w:adjustRightInd w:val="0"/>
              <w:snapToGrid w:val="0"/>
              <w:spacing w:line="340" w:lineRule="exac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正本1份，副本3份。</w:t>
            </w:r>
            <w:r>
              <w:rPr>
                <w:rFonts w:hint="eastAsia" w:ascii="宋体" w:hAnsi="宋体" w:cs="宋体"/>
                <w:b/>
                <w:bCs/>
                <w:snapToGrid w:val="0"/>
                <w:color w:val="auto"/>
                <w:sz w:val="22"/>
                <w:szCs w:val="22"/>
                <w:highlight w:val="none"/>
              </w:rPr>
              <w:t>响应文件未标明正副本或响应文件正副本数量不符合磋商文件要求的</w:t>
            </w:r>
            <w:r>
              <w:rPr>
                <w:rFonts w:hint="eastAsia" w:ascii="宋体" w:hAnsi="宋体" w:cs="宋体"/>
                <w:b/>
                <w:color w:val="auto"/>
                <w:sz w:val="22"/>
                <w:highlight w:val="none"/>
              </w:rPr>
              <w:t>磋商响应</w:t>
            </w:r>
            <w:r>
              <w:rPr>
                <w:rFonts w:hint="eastAsia" w:ascii="宋体" w:hAnsi="宋体" w:cs="宋体"/>
                <w:b/>
                <w:bCs/>
                <w:snapToGrid w:val="0"/>
                <w:color w:val="auto"/>
                <w:sz w:val="22"/>
                <w:szCs w:val="22"/>
                <w:highlight w:val="none"/>
              </w:rPr>
              <w:t>无效。</w:t>
            </w:r>
          </w:p>
        </w:tc>
      </w:tr>
      <w:tr w14:paraId="1B3619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19" w:type="dxa"/>
            <w:tcBorders>
              <w:top w:val="single" w:color="auto" w:sz="6" w:space="0"/>
              <w:left w:val="single" w:color="auto" w:sz="8" w:space="0"/>
              <w:bottom w:val="single" w:color="auto" w:sz="6" w:space="0"/>
              <w:right w:val="single" w:color="auto" w:sz="6" w:space="0"/>
            </w:tcBorders>
            <w:vAlign w:val="center"/>
          </w:tcPr>
          <w:p w14:paraId="001EEB6A">
            <w:pPr>
              <w:spacing w:line="40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6</w:t>
            </w:r>
          </w:p>
        </w:tc>
        <w:tc>
          <w:tcPr>
            <w:tcW w:w="2128" w:type="dxa"/>
            <w:tcBorders>
              <w:top w:val="single" w:color="auto" w:sz="6" w:space="0"/>
              <w:left w:val="single" w:color="auto" w:sz="6" w:space="0"/>
              <w:bottom w:val="single" w:color="auto" w:sz="6" w:space="0"/>
              <w:right w:val="single" w:color="auto" w:sz="6" w:space="0"/>
            </w:tcBorders>
            <w:vAlign w:val="center"/>
          </w:tcPr>
          <w:p w14:paraId="0E20F6F8">
            <w:pPr>
              <w:adjustRightInd w:val="0"/>
              <w:snapToGrid w:val="0"/>
              <w:spacing w:line="34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是否接受</w:t>
            </w:r>
          </w:p>
          <w:p w14:paraId="61CCE243">
            <w:pPr>
              <w:adjustRightInd w:val="0"/>
              <w:snapToGrid w:val="0"/>
              <w:spacing w:line="34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联合体投标</w:t>
            </w:r>
          </w:p>
        </w:tc>
        <w:tc>
          <w:tcPr>
            <w:tcW w:w="6953" w:type="dxa"/>
            <w:tcBorders>
              <w:top w:val="single" w:color="auto" w:sz="6" w:space="0"/>
              <w:left w:val="single" w:color="auto" w:sz="6" w:space="0"/>
              <w:bottom w:val="single" w:color="auto" w:sz="6" w:space="0"/>
              <w:right w:val="single" w:color="auto" w:sz="8" w:space="0"/>
            </w:tcBorders>
            <w:vAlign w:val="center"/>
          </w:tcPr>
          <w:p w14:paraId="71F39189">
            <w:pPr>
              <w:adjustRightInd w:val="0"/>
              <w:snapToGrid w:val="0"/>
              <w:spacing w:line="340" w:lineRule="exac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不接受</w:t>
            </w:r>
          </w:p>
        </w:tc>
      </w:tr>
      <w:tr w14:paraId="07BE606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19" w:type="dxa"/>
            <w:tcBorders>
              <w:top w:val="single" w:color="auto" w:sz="6" w:space="0"/>
              <w:left w:val="single" w:color="auto" w:sz="8" w:space="0"/>
              <w:bottom w:val="single" w:color="auto" w:sz="6" w:space="0"/>
              <w:right w:val="single" w:color="auto" w:sz="6" w:space="0"/>
            </w:tcBorders>
            <w:vAlign w:val="center"/>
          </w:tcPr>
          <w:p w14:paraId="56E97843">
            <w:pPr>
              <w:spacing w:line="40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7</w:t>
            </w:r>
          </w:p>
        </w:tc>
        <w:tc>
          <w:tcPr>
            <w:tcW w:w="2128" w:type="dxa"/>
            <w:tcBorders>
              <w:top w:val="single" w:color="auto" w:sz="6" w:space="0"/>
              <w:left w:val="single" w:color="auto" w:sz="6" w:space="0"/>
              <w:bottom w:val="single" w:color="auto" w:sz="6" w:space="0"/>
              <w:right w:val="single" w:color="auto" w:sz="6" w:space="0"/>
            </w:tcBorders>
            <w:vAlign w:val="center"/>
          </w:tcPr>
          <w:p w14:paraId="2D4B647D">
            <w:pPr>
              <w:adjustRightInd w:val="0"/>
              <w:snapToGrid w:val="0"/>
              <w:spacing w:line="34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转包与分包</w:t>
            </w:r>
          </w:p>
        </w:tc>
        <w:tc>
          <w:tcPr>
            <w:tcW w:w="6953" w:type="dxa"/>
            <w:tcBorders>
              <w:top w:val="single" w:color="auto" w:sz="6" w:space="0"/>
              <w:left w:val="single" w:color="auto" w:sz="6" w:space="0"/>
              <w:bottom w:val="single" w:color="auto" w:sz="6" w:space="0"/>
              <w:right w:val="single" w:color="auto" w:sz="8" w:space="0"/>
            </w:tcBorders>
            <w:vAlign w:val="center"/>
          </w:tcPr>
          <w:p w14:paraId="4F0BBFF6">
            <w:pPr>
              <w:adjustRightInd w:val="0"/>
              <w:snapToGrid w:val="0"/>
              <w:spacing w:line="340" w:lineRule="exac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不允许</w:t>
            </w:r>
          </w:p>
        </w:tc>
      </w:tr>
      <w:tr w14:paraId="25F2BC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19" w:type="dxa"/>
            <w:tcBorders>
              <w:top w:val="single" w:color="auto" w:sz="6" w:space="0"/>
              <w:left w:val="single" w:color="auto" w:sz="8" w:space="0"/>
              <w:bottom w:val="single" w:color="auto" w:sz="6" w:space="0"/>
              <w:right w:val="single" w:color="auto" w:sz="6" w:space="0"/>
            </w:tcBorders>
            <w:vAlign w:val="center"/>
          </w:tcPr>
          <w:p w14:paraId="5A9ED9E4">
            <w:pPr>
              <w:spacing w:line="40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8</w:t>
            </w:r>
          </w:p>
        </w:tc>
        <w:tc>
          <w:tcPr>
            <w:tcW w:w="2128" w:type="dxa"/>
            <w:tcBorders>
              <w:top w:val="single" w:color="auto" w:sz="6" w:space="0"/>
              <w:left w:val="single" w:color="auto" w:sz="6" w:space="0"/>
              <w:bottom w:val="single" w:color="auto" w:sz="6" w:space="0"/>
              <w:right w:val="single" w:color="auto" w:sz="6" w:space="0"/>
            </w:tcBorders>
            <w:vAlign w:val="center"/>
          </w:tcPr>
          <w:p w14:paraId="415878FE">
            <w:pPr>
              <w:adjustRightInd w:val="0"/>
              <w:snapToGrid w:val="0"/>
              <w:spacing w:line="34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踏勘现场</w:t>
            </w:r>
          </w:p>
        </w:tc>
        <w:tc>
          <w:tcPr>
            <w:tcW w:w="6953" w:type="dxa"/>
            <w:tcBorders>
              <w:top w:val="single" w:color="auto" w:sz="6" w:space="0"/>
              <w:left w:val="single" w:color="auto" w:sz="6" w:space="0"/>
              <w:bottom w:val="single" w:color="auto" w:sz="6" w:space="0"/>
              <w:right w:val="single" w:color="auto" w:sz="8" w:space="0"/>
            </w:tcBorders>
            <w:vAlign w:val="center"/>
          </w:tcPr>
          <w:p w14:paraId="79E55A53">
            <w:pPr>
              <w:adjustRightInd w:val="0"/>
              <w:snapToGrid w:val="0"/>
              <w:spacing w:line="340" w:lineRule="exac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不需要</w:t>
            </w:r>
          </w:p>
        </w:tc>
      </w:tr>
      <w:tr w14:paraId="7306A6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19" w:type="dxa"/>
            <w:tcBorders>
              <w:top w:val="single" w:color="auto" w:sz="6" w:space="0"/>
              <w:left w:val="single" w:color="auto" w:sz="8" w:space="0"/>
              <w:bottom w:val="single" w:color="auto" w:sz="6" w:space="0"/>
              <w:right w:val="single" w:color="auto" w:sz="6" w:space="0"/>
            </w:tcBorders>
            <w:vAlign w:val="center"/>
          </w:tcPr>
          <w:p w14:paraId="6E26919F">
            <w:pPr>
              <w:autoSpaceDE w:val="0"/>
              <w:autoSpaceDN w:val="0"/>
              <w:adjustRightInd w:val="0"/>
              <w:snapToGrid w:val="0"/>
              <w:spacing w:line="40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9</w:t>
            </w:r>
          </w:p>
        </w:tc>
        <w:tc>
          <w:tcPr>
            <w:tcW w:w="2128" w:type="dxa"/>
            <w:tcBorders>
              <w:top w:val="single" w:color="auto" w:sz="6" w:space="0"/>
              <w:left w:val="single" w:color="auto" w:sz="6" w:space="0"/>
              <w:bottom w:val="single" w:color="auto" w:sz="6" w:space="0"/>
              <w:right w:val="single" w:color="auto" w:sz="6" w:space="0"/>
            </w:tcBorders>
            <w:vAlign w:val="center"/>
          </w:tcPr>
          <w:p w14:paraId="64481960">
            <w:pPr>
              <w:autoSpaceDE w:val="0"/>
              <w:autoSpaceDN w:val="0"/>
              <w:adjustRightInd w:val="0"/>
              <w:snapToGrid w:val="0"/>
              <w:spacing w:line="40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磋商响应备选方案</w:t>
            </w:r>
          </w:p>
        </w:tc>
        <w:tc>
          <w:tcPr>
            <w:tcW w:w="6953" w:type="dxa"/>
            <w:tcBorders>
              <w:top w:val="single" w:color="auto" w:sz="6" w:space="0"/>
              <w:left w:val="single" w:color="auto" w:sz="6" w:space="0"/>
              <w:bottom w:val="single" w:color="auto" w:sz="6" w:space="0"/>
              <w:right w:val="single" w:color="auto" w:sz="8" w:space="0"/>
            </w:tcBorders>
            <w:vAlign w:val="center"/>
          </w:tcPr>
          <w:p w14:paraId="01AEECE1">
            <w:pPr>
              <w:adjustRightInd w:val="0"/>
              <w:snapToGrid w:val="0"/>
              <w:spacing w:line="340" w:lineRule="exac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不允许</w:t>
            </w:r>
          </w:p>
        </w:tc>
      </w:tr>
      <w:tr w14:paraId="792D22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19" w:type="dxa"/>
            <w:tcBorders>
              <w:top w:val="single" w:color="auto" w:sz="6" w:space="0"/>
              <w:left w:val="single" w:color="auto" w:sz="8" w:space="0"/>
              <w:bottom w:val="single" w:color="auto" w:sz="6" w:space="0"/>
              <w:right w:val="single" w:color="auto" w:sz="6" w:space="0"/>
            </w:tcBorders>
            <w:vAlign w:val="center"/>
          </w:tcPr>
          <w:p w14:paraId="0CC3FD8E">
            <w:pPr>
              <w:autoSpaceDE w:val="0"/>
              <w:autoSpaceDN w:val="0"/>
              <w:adjustRightInd w:val="0"/>
              <w:snapToGrid w:val="0"/>
              <w:spacing w:line="40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10</w:t>
            </w:r>
          </w:p>
        </w:tc>
        <w:tc>
          <w:tcPr>
            <w:tcW w:w="2128" w:type="dxa"/>
            <w:tcBorders>
              <w:top w:val="single" w:color="auto" w:sz="6" w:space="0"/>
              <w:left w:val="single" w:color="auto" w:sz="6" w:space="0"/>
              <w:bottom w:val="single" w:color="auto" w:sz="6" w:space="0"/>
              <w:right w:val="single" w:color="auto" w:sz="6" w:space="0"/>
            </w:tcBorders>
            <w:vAlign w:val="center"/>
          </w:tcPr>
          <w:p w14:paraId="0D79DECC">
            <w:pPr>
              <w:autoSpaceDE w:val="0"/>
              <w:autoSpaceDN w:val="0"/>
              <w:adjustRightInd w:val="0"/>
              <w:snapToGrid w:val="0"/>
              <w:spacing w:line="40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报价要求</w:t>
            </w:r>
          </w:p>
        </w:tc>
        <w:tc>
          <w:tcPr>
            <w:tcW w:w="6953" w:type="dxa"/>
            <w:tcBorders>
              <w:top w:val="single" w:color="auto" w:sz="6" w:space="0"/>
              <w:left w:val="single" w:color="auto" w:sz="6" w:space="0"/>
              <w:bottom w:val="single" w:color="auto" w:sz="6" w:space="0"/>
              <w:right w:val="single" w:color="auto" w:sz="8" w:space="0"/>
            </w:tcBorders>
            <w:vAlign w:val="center"/>
          </w:tcPr>
          <w:p w14:paraId="46ED95C7">
            <w:pPr>
              <w:adjustRightInd w:val="0"/>
              <w:snapToGrid w:val="0"/>
              <w:spacing w:line="34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本项目采用人民币报价</w:t>
            </w:r>
          </w:p>
          <w:p w14:paraId="531B26FD">
            <w:pPr>
              <w:adjustRightInd w:val="0"/>
              <w:snapToGrid w:val="0"/>
              <w:spacing w:line="340" w:lineRule="exact"/>
              <w:rPr>
                <w:rFonts w:ascii="宋体" w:hAnsi="宋体" w:cs="宋体"/>
                <w:snapToGrid w:val="0"/>
                <w:color w:val="auto"/>
                <w:sz w:val="22"/>
                <w:szCs w:val="22"/>
                <w:highlight w:val="none"/>
              </w:rPr>
            </w:pPr>
            <w:r>
              <w:rPr>
                <w:rFonts w:hint="eastAsia" w:ascii="宋体" w:hAnsi="宋体" w:cs="宋体"/>
                <w:color w:val="auto"/>
                <w:spacing w:val="-6"/>
                <w:sz w:val="22"/>
                <w:szCs w:val="22"/>
                <w:highlight w:val="none"/>
              </w:rPr>
              <w:t>磋商响应总价</w:t>
            </w:r>
            <w:r>
              <w:rPr>
                <w:rFonts w:hint="eastAsia" w:ascii="宋体" w:hAnsi="宋体" w:cs="宋体"/>
                <w:snapToGrid w:val="0"/>
                <w:color w:val="auto"/>
                <w:sz w:val="22"/>
                <w:szCs w:val="22"/>
                <w:highlight w:val="none"/>
              </w:rPr>
              <w:t>应包含本次采购要求所载明的所有货物利润、税金、</w:t>
            </w:r>
            <w:r>
              <w:rPr>
                <w:rFonts w:hint="eastAsia" w:ascii="宋体" w:hAnsi="宋体" w:cs="宋体"/>
                <w:snapToGrid w:val="0"/>
                <w:color w:val="auto"/>
                <w:sz w:val="22"/>
                <w:szCs w:val="22"/>
                <w:highlight w:val="none"/>
                <w:lang w:val="en-US" w:eastAsia="zh-CN"/>
              </w:rPr>
              <w:t>平台软件、</w:t>
            </w:r>
            <w:r>
              <w:rPr>
                <w:rFonts w:hint="eastAsia" w:ascii="宋体" w:hAnsi="宋体" w:cs="宋体"/>
                <w:snapToGrid w:val="0"/>
                <w:color w:val="auto"/>
                <w:sz w:val="22"/>
                <w:szCs w:val="22"/>
                <w:highlight w:val="none"/>
              </w:rPr>
              <w:t>软件升级、</w:t>
            </w:r>
            <w:r>
              <w:rPr>
                <w:rFonts w:hint="eastAsia" w:ascii="宋体" w:hAnsi="宋体" w:cs="宋体"/>
                <w:color w:val="auto"/>
                <w:spacing w:val="-6"/>
                <w:sz w:val="22"/>
                <w:szCs w:val="22"/>
                <w:highlight w:val="none"/>
              </w:rPr>
              <w:t>项目实施费、</w:t>
            </w:r>
            <w:r>
              <w:rPr>
                <w:rFonts w:hint="eastAsia" w:ascii="宋体" w:hAnsi="宋体" w:cs="宋体"/>
                <w:snapToGrid w:val="0"/>
                <w:color w:val="auto"/>
                <w:sz w:val="22"/>
                <w:szCs w:val="22"/>
                <w:highlight w:val="none"/>
              </w:rPr>
              <w:t>采购代理服务费等全部费用以及其他可能发生的费用总和，实行固定费用总包干，磋商供应商应根据上述因素自行考虑含入报价总价。</w:t>
            </w:r>
          </w:p>
          <w:p w14:paraId="0BD385D7">
            <w:pPr>
              <w:adjustRightInd w:val="0"/>
              <w:snapToGrid w:val="0"/>
              <w:spacing w:line="340" w:lineRule="exac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lang w:eastAsia="zh-CN"/>
              </w:rPr>
              <w:t>竞争性磋商</w:t>
            </w:r>
            <w:r>
              <w:rPr>
                <w:rFonts w:hint="eastAsia" w:ascii="宋体" w:hAnsi="宋体" w:cs="宋体"/>
                <w:snapToGrid w:val="0"/>
                <w:color w:val="auto"/>
                <w:sz w:val="22"/>
                <w:szCs w:val="22"/>
                <w:highlight w:val="none"/>
              </w:rPr>
              <w:t>以最后报价为合同价。</w:t>
            </w:r>
          </w:p>
        </w:tc>
      </w:tr>
      <w:tr w14:paraId="33154BE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19" w:type="dxa"/>
            <w:tcBorders>
              <w:top w:val="single" w:color="auto" w:sz="6" w:space="0"/>
              <w:left w:val="single" w:color="auto" w:sz="8" w:space="0"/>
              <w:bottom w:val="single" w:color="auto" w:sz="6" w:space="0"/>
              <w:right w:val="single" w:color="auto" w:sz="6" w:space="0"/>
            </w:tcBorders>
            <w:vAlign w:val="center"/>
          </w:tcPr>
          <w:p w14:paraId="1A1C1CA6">
            <w:pPr>
              <w:autoSpaceDE w:val="0"/>
              <w:autoSpaceDN w:val="0"/>
              <w:adjustRightInd w:val="0"/>
              <w:snapToGrid w:val="0"/>
              <w:spacing w:line="40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11</w:t>
            </w:r>
          </w:p>
        </w:tc>
        <w:tc>
          <w:tcPr>
            <w:tcW w:w="2128" w:type="dxa"/>
            <w:tcBorders>
              <w:top w:val="single" w:color="auto" w:sz="6" w:space="0"/>
              <w:left w:val="single" w:color="auto" w:sz="6" w:space="0"/>
              <w:bottom w:val="single" w:color="auto" w:sz="6" w:space="0"/>
              <w:right w:val="single" w:color="auto" w:sz="6" w:space="0"/>
            </w:tcBorders>
            <w:vAlign w:val="center"/>
          </w:tcPr>
          <w:p w14:paraId="7C3AA501">
            <w:pPr>
              <w:autoSpaceDE w:val="0"/>
              <w:autoSpaceDN w:val="0"/>
              <w:adjustRightInd w:val="0"/>
              <w:snapToGrid w:val="0"/>
              <w:spacing w:line="400" w:lineRule="exact"/>
              <w:jc w:val="center"/>
              <w:rPr>
                <w:rFonts w:ascii="宋体" w:hAnsi="宋体" w:cs="宋体"/>
                <w:snapToGrid w:val="0"/>
                <w:color w:val="auto"/>
                <w:sz w:val="22"/>
                <w:szCs w:val="22"/>
                <w:highlight w:val="none"/>
              </w:rPr>
            </w:pPr>
            <w:r>
              <w:rPr>
                <w:rFonts w:hint="eastAsia" w:ascii="宋体" w:hAnsi="宋体" w:cs="宋体"/>
                <w:b/>
                <w:bCs/>
                <w:snapToGrid w:val="0"/>
                <w:color w:val="auto"/>
                <w:sz w:val="22"/>
                <w:szCs w:val="22"/>
                <w:highlight w:val="none"/>
              </w:rPr>
              <w:t>资格审查材料</w:t>
            </w:r>
          </w:p>
        </w:tc>
        <w:tc>
          <w:tcPr>
            <w:tcW w:w="6953" w:type="dxa"/>
            <w:tcBorders>
              <w:top w:val="single" w:color="auto" w:sz="6" w:space="0"/>
              <w:left w:val="single" w:color="auto" w:sz="6" w:space="0"/>
              <w:bottom w:val="single" w:color="auto" w:sz="6" w:space="0"/>
              <w:right w:val="single" w:color="auto" w:sz="8" w:space="0"/>
            </w:tcBorders>
            <w:vAlign w:val="center"/>
          </w:tcPr>
          <w:p w14:paraId="0AFE0D51">
            <w:pPr>
              <w:autoSpaceDE w:val="0"/>
              <w:autoSpaceDN w:val="0"/>
              <w:adjustRightInd w:val="0"/>
              <w:snapToGrid w:val="0"/>
              <w:spacing w:line="360" w:lineRule="exact"/>
              <w:textAlignment w:val="bottom"/>
              <w:rPr>
                <w:rFonts w:ascii="宋体" w:hAnsi="宋体" w:cs="宋体"/>
                <w:b/>
                <w:bCs/>
                <w:snapToGrid w:val="0"/>
                <w:color w:val="auto"/>
                <w:sz w:val="22"/>
                <w:szCs w:val="22"/>
                <w:highlight w:val="none"/>
              </w:rPr>
            </w:pPr>
            <w:r>
              <w:rPr>
                <w:rFonts w:hint="eastAsia" w:ascii="宋体" w:hAnsi="宋体" w:cs="宋体"/>
                <w:b/>
                <w:bCs/>
                <w:snapToGrid w:val="0"/>
                <w:color w:val="auto"/>
                <w:sz w:val="22"/>
                <w:szCs w:val="22"/>
                <w:highlight w:val="none"/>
              </w:rPr>
              <w:t>①有效的法人或者其他组织的营业执照等证明文件，自然人的身份证明（五选一）</w:t>
            </w:r>
            <w:r>
              <w:rPr>
                <w:rFonts w:hint="eastAsia" w:ascii="宋体" w:hAnsi="宋体" w:cs="宋体"/>
                <w:b/>
                <w:bCs/>
                <w:color w:val="auto"/>
                <w:sz w:val="22"/>
                <w:szCs w:val="22"/>
                <w:highlight w:val="none"/>
              </w:rPr>
              <w:t>（格式见附件四）</w:t>
            </w:r>
          </w:p>
          <w:p w14:paraId="50D78184">
            <w:pPr>
              <w:autoSpaceDE w:val="0"/>
              <w:autoSpaceDN w:val="0"/>
              <w:adjustRightInd w:val="0"/>
              <w:snapToGrid w:val="0"/>
              <w:spacing w:line="360" w:lineRule="exact"/>
              <w:textAlignment w:val="bottom"/>
              <w:rPr>
                <w:rFonts w:ascii="宋体" w:hAnsi="宋体" w:cs="宋体"/>
                <w:b/>
                <w:bCs/>
                <w:snapToGrid w:val="0"/>
                <w:color w:val="auto"/>
                <w:sz w:val="22"/>
                <w:szCs w:val="22"/>
                <w:highlight w:val="none"/>
              </w:rPr>
            </w:pPr>
            <w:r>
              <w:rPr>
                <w:rFonts w:hint="eastAsia" w:ascii="宋体" w:hAnsi="宋体" w:cs="宋体"/>
                <w:b/>
                <w:bCs/>
                <w:snapToGrid w:val="0"/>
                <w:color w:val="auto"/>
                <w:sz w:val="22"/>
                <w:szCs w:val="22"/>
                <w:highlight w:val="none"/>
              </w:rPr>
              <w:t>②关于符合磋商文件基本资格要求的承诺函</w:t>
            </w:r>
            <w:r>
              <w:rPr>
                <w:rFonts w:hint="eastAsia" w:ascii="宋体" w:hAnsi="宋体" w:cs="宋体"/>
                <w:b/>
                <w:bCs/>
                <w:color w:val="auto"/>
                <w:sz w:val="22"/>
                <w:szCs w:val="22"/>
                <w:highlight w:val="none"/>
              </w:rPr>
              <w:t>（格式见附件四）</w:t>
            </w:r>
          </w:p>
          <w:p w14:paraId="15B37AB5">
            <w:pPr>
              <w:autoSpaceDE w:val="0"/>
              <w:autoSpaceDN w:val="0"/>
              <w:adjustRightInd w:val="0"/>
              <w:snapToGrid w:val="0"/>
              <w:spacing w:line="400" w:lineRule="exact"/>
              <w:jc w:val="left"/>
              <w:rPr>
                <w:rFonts w:ascii="宋体" w:hAnsi="宋体" w:cs="宋体"/>
                <w:color w:val="auto"/>
                <w:sz w:val="22"/>
                <w:szCs w:val="22"/>
                <w:highlight w:val="none"/>
              </w:rPr>
            </w:pPr>
            <w:r>
              <w:rPr>
                <w:rFonts w:hint="eastAsia" w:ascii="宋体" w:hAnsi="宋体" w:cs="宋体"/>
                <w:b/>
                <w:bCs/>
                <w:snapToGrid w:val="0"/>
                <w:color w:val="auto"/>
                <w:sz w:val="22"/>
                <w:szCs w:val="22"/>
                <w:highlight w:val="none"/>
              </w:rPr>
              <w:t>③</w:t>
            </w:r>
            <w:r>
              <w:rPr>
                <w:rFonts w:hint="eastAsia" w:ascii="宋体" w:hAnsi="宋体" w:cs="宋体"/>
                <w:b/>
                <w:bCs/>
                <w:color w:val="auto"/>
                <w:sz w:val="22"/>
                <w:szCs w:val="22"/>
                <w:highlight w:val="none"/>
                <w:lang w:val="zh-CN"/>
              </w:rPr>
              <w:t>供应商代表有效证件（原件于评审结束后退还）</w:t>
            </w:r>
          </w:p>
        </w:tc>
      </w:tr>
      <w:tr w14:paraId="6D3F8C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19" w:type="dxa"/>
            <w:tcBorders>
              <w:top w:val="single" w:color="auto" w:sz="6" w:space="0"/>
              <w:left w:val="single" w:color="auto" w:sz="8" w:space="0"/>
              <w:bottom w:val="single" w:color="auto" w:sz="6" w:space="0"/>
              <w:right w:val="single" w:color="auto" w:sz="6" w:space="0"/>
            </w:tcBorders>
            <w:vAlign w:val="center"/>
          </w:tcPr>
          <w:p w14:paraId="11BB6C1F">
            <w:pPr>
              <w:autoSpaceDE w:val="0"/>
              <w:autoSpaceDN w:val="0"/>
              <w:adjustRightInd w:val="0"/>
              <w:snapToGrid w:val="0"/>
              <w:spacing w:line="40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12</w:t>
            </w:r>
          </w:p>
        </w:tc>
        <w:tc>
          <w:tcPr>
            <w:tcW w:w="2128" w:type="dxa"/>
            <w:tcBorders>
              <w:top w:val="single" w:color="auto" w:sz="6" w:space="0"/>
              <w:left w:val="single" w:color="auto" w:sz="6" w:space="0"/>
              <w:bottom w:val="single" w:color="auto" w:sz="6" w:space="0"/>
              <w:right w:val="single" w:color="auto" w:sz="6" w:space="0"/>
            </w:tcBorders>
            <w:vAlign w:val="center"/>
          </w:tcPr>
          <w:p w14:paraId="0AD170D8">
            <w:pPr>
              <w:pStyle w:val="12"/>
              <w:snapToGrid w:val="0"/>
              <w:spacing w:line="400" w:lineRule="exact"/>
              <w:ind w:firstLine="0"/>
              <w:jc w:val="center"/>
              <w:rPr>
                <w:rFonts w:cs="宋体"/>
                <w:snapToGrid w:val="0"/>
                <w:color w:val="auto"/>
                <w:sz w:val="22"/>
                <w:szCs w:val="22"/>
                <w:highlight w:val="none"/>
              </w:rPr>
            </w:pPr>
            <w:r>
              <w:rPr>
                <w:rFonts w:hint="eastAsia" w:cs="宋体"/>
                <w:snapToGrid w:val="0"/>
                <w:color w:val="auto"/>
                <w:sz w:val="22"/>
                <w:szCs w:val="22"/>
                <w:highlight w:val="none"/>
              </w:rPr>
              <w:t>磋商有效期</w:t>
            </w:r>
          </w:p>
        </w:tc>
        <w:tc>
          <w:tcPr>
            <w:tcW w:w="6953" w:type="dxa"/>
            <w:tcBorders>
              <w:top w:val="single" w:color="auto" w:sz="6" w:space="0"/>
              <w:left w:val="single" w:color="auto" w:sz="6" w:space="0"/>
              <w:bottom w:val="single" w:color="auto" w:sz="6" w:space="0"/>
              <w:right w:val="single" w:color="auto" w:sz="8" w:space="0"/>
            </w:tcBorders>
            <w:vAlign w:val="center"/>
          </w:tcPr>
          <w:p w14:paraId="1D91CEDF">
            <w:pPr>
              <w:pStyle w:val="12"/>
              <w:snapToGrid w:val="0"/>
              <w:spacing w:line="400" w:lineRule="exact"/>
              <w:ind w:firstLine="0"/>
              <w:rPr>
                <w:rFonts w:cs="宋体"/>
                <w:snapToGrid w:val="0"/>
                <w:color w:val="auto"/>
                <w:sz w:val="22"/>
                <w:szCs w:val="22"/>
                <w:highlight w:val="none"/>
              </w:rPr>
            </w:pPr>
            <w:r>
              <w:rPr>
                <w:rFonts w:hint="eastAsia" w:cs="宋体"/>
                <w:snapToGrid w:val="0"/>
                <w:color w:val="auto"/>
                <w:sz w:val="22"/>
                <w:szCs w:val="22"/>
                <w:highlight w:val="none"/>
              </w:rPr>
              <w:t>自</w:t>
            </w:r>
            <w:r>
              <w:rPr>
                <w:rFonts w:hint="eastAsia" w:cs="宋体"/>
                <w:bCs/>
                <w:snapToGrid w:val="0"/>
                <w:color w:val="auto"/>
                <w:sz w:val="22"/>
                <w:szCs w:val="22"/>
                <w:highlight w:val="none"/>
              </w:rPr>
              <w:t>响应文件提交截止时间</w:t>
            </w:r>
            <w:r>
              <w:rPr>
                <w:rFonts w:hint="eastAsia" w:cs="宋体"/>
                <w:snapToGrid w:val="0"/>
                <w:color w:val="auto"/>
                <w:sz w:val="22"/>
                <w:szCs w:val="22"/>
                <w:highlight w:val="none"/>
              </w:rPr>
              <w:t>起：90日历天。</w:t>
            </w:r>
          </w:p>
        </w:tc>
      </w:tr>
      <w:tr w14:paraId="55A8C2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19" w:type="dxa"/>
            <w:tcBorders>
              <w:top w:val="single" w:color="auto" w:sz="6" w:space="0"/>
              <w:left w:val="single" w:color="auto" w:sz="8" w:space="0"/>
              <w:bottom w:val="single" w:color="auto" w:sz="6" w:space="0"/>
              <w:right w:val="single" w:color="auto" w:sz="6" w:space="0"/>
            </w:tcBorders>
            <w:vAlign w:val="center"/>
          </w:tcPr>
          <w:p w14:paraId="46CF1F82">
            <w:pPr>
              <w:autoSpaceDE w:val="0"/>
              <w:autoSpaceDN w:val="0"/>
              <w:adjustRightInd w:val="0"/>
              <w:snapToGrid w:val="0"/>
              <w:spacing w:line="40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13</w:t>
            </w:r>
          </w:p>
        </w:tc>
        <w:tc>
          <w:tcPr>
            <w:tcW w:w="2128" w:type="dxa"/>
            <w:tcBorders>
              <w:top w:val="single" w:color="auto" w:sz="6" w:space="0"/>
              <w:left w:val="single" w:color="auto" w:sz="6" w:space="0"/>
              <w:bottom w:val="single" w:color="auto" w:sz="6" w:space="0"/>
              <w:right w:val="single" w:color="auto" w:sz="6" w:space="0"/>
            </w:tcBorders>
            <w:vAlign w:val="center"/>
          </w:tcPr>
          <w:p w14:paraId="036AF7D8">
            <w:pPr>
              <w:pStyle w:val="12"/>
              <w:snapToGrid w:val="0"/>
              <w:spacing w:line="400" w:lineRule="exact"/>
              <w:ind w:firstLine="0"/>
              <w:jc w:val="center"/>
              <w:rPr>
                <w:rFonts w:cs="宋体"/>
                <w:snapToGrid w:val="0"/>
                <w:color w:val="auto"/>
                <w:sz w:val="22"/>
                <w:szCs w:val="22"/>
                <w:highlight w:val="none"/>
              </w:rPr>
            </w:pPr>
            <w:r>
              <w:rPr>
                <w:rFonts w:hint="eastAsia" w:cs="宋体"/>
                <w:snapToGrid w:val="0"/>
                <w:color w:val="auto"/>
                <w:sz w:val="22"/>
                <w:szCs w:val="22"/>
                <w:highlight w:val="none"/>
              </w:rPr>
              <w:t>磋商保证金</w:t>
            </w:r>
          </w:p>
        </w:tc>
        <w:tc>
          <w:tcPr>
            <w:tcW w:w="6953" w:type="dxa"/>
            <w:tcBorders>
              <w:top w:val="single" w:color="auto" w:sz="6" w:space="0"/>
              <w:left w:val="single" w:color="auto" w:sz="6" w:space="0"/>
              <w:bottom w:val="single" w:color="auto" w:sz="6" w:space="0"/>
              <w:right w:val="single" w:color="auto" w:sz="8" w:space="0"/>
            </w:tcBorders>
            <w:vAlign w:val="center"/>
          </w:tcPr>
          <w:p w14:paraId="1A07B37F">
            <w:pPr>
              <w:adjustRightInd w:val="0"/>
              <w:snapToGrid w:val="0"/>
              <w:spacing w:line="340" w:lineRule="exact"/>
              <w:jc w:val="left"/>
              <w:rPr>
                <w:rFonts w:ascii="宋体" w:hAnsi="宋体" w:cs="宋体"/>
                <w:snapToGrid w:val="0"/>
                <w:color w:val="auto"/>
                <w:sz w:val="22"/>
                <w:szCs w:val="22"/>
                <w:highlight w:val="none"/>
              </w:rPr>
            </w:pPr>
            <w:r>
              <w:rPr>
                <w:rFonts w:hint="eastAsia" w:ascii="宋体" w:hAnsi="宋体" w:cs="宋体"/>
                <w:bCs/>
                <w:snapToGrid w:val="0"/>
                <w:color w:val="auto"/>
                <w:sz w:val="22"/>
                <w:szCs w:val="22"/>
                <w:highlight w:val="none"/>
                <w:lang w:val="en-US" w:eastAsia="zh-CN"/>
              </w:rPr>
              <w:t>无</w:t>
            </w:r>
            <w:r>
              <w:rPr>
                <w:rFonts w:hint="eastAsia" w:ascii="宋体" w:hAnsi="宋体" w:cs="宋体"/>
                <w:bCs/>
                <w:snapToGrid w:val="0"/>
                <w:color w:val="auto"/>
                <w:sz w:val="22"/>
                <w:szCs w:val="22"/>
                <w:highlight w:val="none"/>
              </w:rPr>
              <w:t>。</w:t>
            </w:r>
          </w:p>
        </w:tc>
      </w:tr>
      <w:tr w14:paraId="43FCE3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19" w:type="dxa"/>
            <w:tcBorders>
              <w:top w:val="single" w:color="auto" w:sz="6" w:space="0"/>
              <w:left w:val="single" w:color="auto" w:sz="8" w:space="0"/>
              <w:bottom w:val="single" w:color="auto" w:sz="6" w:space="0"/>
              <w:right w:val="single" w:color="auto" w:sz="6" w:space="0"/>
            </w:tcBorders>
            <w:vAlign w:val="center"/>
          </w:tcPr>
          <w:p w14:paraId="07F368C2">
            <w:pPr>
              <w:autoSpaceDE w:val="0"/>
              <w:autoSpaceDN w:val="0"/>
              <w:adjustRightInd w:val="0"/>
              <w:snapToGrid w:val="0"/>
              <w:spacing w:line="400" w:lineRule="exact"/>
              <w:jc w:val="center"/>
              <w:rPr>
                <w:rFonts w:hint="eastAsia" w:ascii="宋体" w:hAnsi="宋体" w:eastAsia="宋体" w:cs="宋体"/>
                <w:snapToGrid w:val="0"/>
                <w:color w:val="auto"/>
                <w:kern w:val="2"/>
                <w:sz w:val="22"/>
                <w:szCs w:val="22"/>
                <w:highlight w:val="none"/>
                <w:lang w:val="en-US" w:eastAsia="zh-CN" w:bidi="ar-SA"/>
              </w:rPr>
            </w:pPr>
            <w:r>
              <w:rPr>
                <w:rFonts w:hint="eastAsia" w:ascii="宋体" w:hAnsi="宋体" w:cs="宋体"/>
                <w:snapToGrid w:val="0"/>
                <w:color w:val="auto"/>
                <w:sz w:val="22"/>
                <w:szCs w:val="22"/>
                <w:highlight w:val="none"/>
              </w:rPr>
              <w:t>14</w:t>
            </w:r>
          </w:p>
        </w:tc>
        <w:tc>
          <w:tcPr>
            <w:tcW w:w="2128" w:type="dxa"/>
            <w:tcBorders>
              <w:top w:val="single" w:color="auto" w:sz="6" w:space="0"/>
              <w:left w:val="single" w:color="auto" w:sz="6" w:space="0"/>
              <w:bottom w:val="single" w:color="auto" w:sz="6" w:space="0"/>
              <w:right w:val="single" w:color="auto" w:sz="6" w:space="0"/>
            </w:tcBorders>
            <w:vAlign w:val="center"/>
          </w:tcPr>
          <w:p w14:paraId="279E8C4A">
            <w:pPr>
              <w:pStyle w:val="12"/>
              <w:snapToGrid w:val="0"/>
              <w:spacing w:line="400" w:lineRule="exact"/>
              <w:ind w:firstLine="0"/>
              <w:jc w:val="center"/>
              <w:rPr>
                <w:rFonts w:hint="eastAsia" w:cs="宋体"/>
                <w:snapToGrid w:val="0"/>
                <w:color w:val="auto"/>
                <w:sz w:val="22"/>
                <w:szCs w:val="22"/>
                <w:highlight w:val="none"/>
              </w:rPr>
            </w:pPr>
            <w:r>
              <w:rPr>
                <w:rFonts w:hint="eastAsia" w:cs="宋体"/>
                <w:snapToGrid w:val="0"/>
                <w:color w:val="auto"/>
                <w:sz w:val="22"/>
                <w:szCs w:val="22"/>
                <w:highlight w:val="none"/>
                <w:lang w:val="en-US" w:eastAsia="zh-CN"/>
              </w:rPr>
              <w:t>履约</w:t>
            </w:r>
            <w:r>
              <w:rPr>
                <w:rFonts w:hint="eastAsia" w:cs="宋体"/>
                <w:snapToGrid w:val="0"/>
                <w:color w:val="auto"/>
                <w:sz w:val="22"/>
                <w:szCs w:val="22"/>
                <w:highlight w:val="none"/>
              </w:rPr>
              <w:t>保证金</w:t>
            </w:r>
          </w:p>
        </w:tc>
        <w:tc>
          <w:tcPr>
            <w:tcW w:w="6953" w:type="dxa"/>
            <w:tcBorders>
              <w:top w:val="single" w:color="auto" w:sz="6" w:space="0"/>
              <w:left w:val="single" w:color="auto" w:sz="6" w:space="0"/>
              <w:bottom w:val="single" w:color="auto" w:sz="6" w:space="0"/>
              <w:right w:val="single" w:color="auto" w:sz="8" w:space="0"/>
            </w:tcBorders>
            <w:vAlign w:val="center"/>
          </w:tcPr>
          <w:p w14:paraId="23611FF1">
            <w:pPr>
              <w:adjustRightInd w:val="0"/>
              <w:snapToGrid w:val="0"/>
              <w:spacing w:line="340" w:lineRule="exact"/>
              <w:jc w:val="left"/>
              <w:rPr>
                <w:rFonts w:hint="eastAsia" w:ascii="宋体" w:hAnsi="宋体" w:cs="宋体"/>
                <w:bCs/>
                <w:snapToGrid w:val="0"/>
                <w:color w:val="auto"/>
                <w:sz w:val="22"/>
                <w:szCs w:val="22"/>
                <w:highlight w:val="none"/>
              </w:rPr>
            </w:pPr>
            <w:r>
              <w:rPr>
                <w:rFonts w:hint="eastAsia" w:ascii="宋体" w:hAnsi="宋体" w:cs="宋体"/>
                <w:bCs/>
                <w:snapToGrid w:val="0"/>
                <w:color w:val="auto"/>
                <w:sz w:val="22"/>
                <w:szCs w:val="22"/>
                <w:highlight w:val="none"/>
                <w:lang w:val="en-US" w:eastAsia="zh-CN"/>
              </w:rPr>
              <w:t>合同</w:t>
            </w:r>
            <w:r>
              <w:rPr>
                <w:rFonts w:hint="eastAsia" w:ascii="宋体" w:hAnsi="宋体" w:cs="宋体"/>
                <w:bCs/>
                <w:snapToGrid w:val="0"/>
                <w:color w:val="auto"/>
                <w:sz w:val="22"/>
                <w:szCs w:val="22"/>
                <w:highlight w:val="none"/>
              </w:rPr>
              <w:t>金额</w:t>
            </w:r>
            <w:r>
              <w:rPr>
                <w:rFonts w:hint="eastAsia" w:ascii="宋体" w:hAnsi="宋体" w:cs="宋体"/>
                <w:bCs/>
                <w:snapToGrid w:val="0"/>
                <w:color w:val="auto"/>
                <w:sz w:val="22"/>
                <w:szCs w:val="22"/>
                <w:highlight w:val="none"/>
                <w:lang w:val="en-US" w:eastAsia="zh-CN"/>
              </w:rPr>
              <w:t>10</w:t>
            </w:r>
            <w:r>
              <w:rPr>
                <w:rFonts w:hint="eastAsia" w:ascii="宋体" w:hAnsi="宋体" w:cs="宋体"/>
                <w:bCs/>
                <w:snapToGrid w:val="0"/>
                <w:color w:val="auto"/>
                <w:sz w:val="22"/>
                <w:szCs w:val="22"/>
                <w:highlight w:val="none"/>
              </w:rPr>
              <w:t>%。</w:t>
            </w:r>
          </w:p>
        </w:tc>
      </w:tr>
      <w:tr w14:paraId="5C9ECE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19" w:type="dxa"/>
            <w:tcBorders>
              <w:top w:val="single" w:color="auto" w:sz="6" w:space="0"/>
              <w:left w:val="single" w:color="auto" w:sz="8" w:space="0"/>
              <w:bottom w:val="single" w:color="auto" w:sz="6" w:space="0"/>
              <w:right w:val="single" w:color="auto" w:sz="6" w:space="0"/>
            </w:tcBorders>
            <w:vAlign w:val="center"/>
          </w:tcPr>
          <w:p w14:paraId="42DDD36B">
            <w:pPr>
              <w:autoSpaceDE w:val="0"/>
              <w:autoSpaceDN w:val="0"/>
              <w:adjustRightInd w:val="0"/>
              <w:snapToGrid w:val="0"/>
              <w:spacing w:line="400" w:lineRule="exact"/>
              <w:jc w:val="center"/>
              <w:rPr>
                <w:rFonts w:ascii="宋体" w:hAnsi="宋体" w:eastAsia="宋体" w:cs="宋体"/>
                <w:snapToGrid w:val="0"/>
                <w:color w:val="auto"/>
                <w:kern w:val="2"/>
                <w:sz w:val="22"/>
                <w:szCs w:val="22"/>
                <w:highlight w:val="none"/>
                <w:lang w:val="en-US" w:eastAsia="zh-CN" w:bidi="ar-SA"/>
              </w:rPr>
            </w:pPr>
            <w:r>
              <w:rPr>
                <w:rFonts w:hint="eastAsia" w:ascii="宋体" w:hAnsi="宋体" w:cs="宋体"/>
                <w:snapToGrid w:val="0"/>
                <w:color w:val="auto"/>
                <w:sz w:val="22"/>
                <w:szCs w:val="22"/>
                <w:highlight w:val="none"/>
              </w:rPr>
              <w:t>15</w:t>
            </w:r>
          </w:p>
        </w:tc>
        <w:tc>
          <w:tcPr>
            <w:tcW w:w="2128" w:type="dxa"/>
            <w:tcBorders>
              <w:top w:val="single" w:color="auto" w:sz="6" w:space="0"/>
              <w:left w:val="single" w:color="auto" w:sz="6" w:space="0"/>
              <w:bottom w:val="single" w:color="auto" w:sz="6" w:space="0"/>
              <w:right w:val="single" w:color="auto" w:sz="6" w:space="0"/>
            </w:tcBorders>
            <w:vAlign w:val="center"/>
          </w:tcPr>
          <w:p w14:paraId="663B0662">
            <w:pPr>
              <w:autoSpaceDE w:val="0"/>
              <w:autoSpaceDN w:val="0"/>
              <w:adjustRightInd w:val="0"/>
              <w:snapToGrid w:val="0"/>
              <w:spacing w:line="400" w:lineRule="exact"/>
              <w:jc w:val="center"/>
              <w:rPr>
                <w:rFonts w:ascii="宋体" w:hAnsi="宋体" w:cs="宋体"/>
                <w:b/>
                <w:bCs/>
                <w:snapToGrid w:val="0"/>
                <w:color w:val="auto"/>
                <w:sz w:val="22"/>
                <w:szCs w:val="22"/>
                <w:highlight w:val="none"/>
              </w:rPr>
            </w:pPr>
            <w:r>
              <w:rPr>
                <w:rFonts w:hint="eastAsia" w:ascii="宋体" w:hAnsi="宋体" w:cs="宋体"/>
                <w:snapToGrid w:val="0"/>
                <w:color w:val="auto"/>
                <w:sz w:val="22"/>
                <w:szCs w:val="22"/>
                <w:highlight w:val="none"/>
              </w:rPr>
              <w:t>响应文件装订要求</w:t>
            </w:r>
          </w:p>
        </w:tc>
        <w:tc>
          <w:tcPr>
            <w:tcW w:w="6953" w:type="dxa"/>
            <w:tcBorders>
              <w:top w:val="single" w:color="auto" w:sz="6" w:space="0"/>
              <w:left w:val="single" w:color="auto" w:sz="6" w:space="0"/>
              <w:bottom w:val="single" w:color="auto" w:sz="6" w:space="0"/>
              <w:right w:val="single" w:color="auto" w:sz="8" w:space="0"/>
            </w:tcBorders>
            <w:vAlign w:val="center"/>
          </w:tcPr>
          <w:p w14:paraId="20856166">
            <w:pPr>
              <w:adjustRightInd w:val="0"/>
              <w:snapToGrid w:val="0"/>
              <w:spacing w:line="34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按照供应商须知中响应文件的组成内容，响应文件应按以下要求装订：</w:t>
            </w:r>
          </w:p>
          <w:p w14:paraId="55A41A7E">
            <w:pPr>
              <w:numPr>
                <w:ilvl w:val="0"/>
                <w:numId w:val="3"/>
              </w:numPr>
              <w:adjustRightInd w:val="0"/>
              <w:snapToGrid w:val="0"/>
              <w:spacing w:line="34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商务技术文件、商务报价文件装订可合并装订成一册；</w:t>
            </w:r>
          </w:p>
          <w:p w14:paraId="6ACF93C2">
            <w:pPr>
              <w:numPr>
                <w:ilvl w:val="0"/>
                <w:numId w:val="3"/>
              </w:numPr>
              <w:adjustRightInd w:val="0"/>
              <w:snapToGrid w:val="0"/>
              <w:spacing w:line="340" w:lineRule="exact"/>
              <w:jc w:val="left"/>
              <w:rPr>
                <w:rFonts w:ascii="宋体" w:hAnsi="宋体" w:cs="宋体"/>
                <w:color w:val="auto"/>
                <w:sz w:val="22"/>
                <w:szCs w:val="22"/>
                <w:highlight w:val="none"/>
              </w:rPr>
            </w:pPr>
            <w:r>
              <w:rPr>
                <w:rFonts w:hint="eastAsia" w:ascii="宋体" w:hAnsi="宋体" w:cs="宋体"/>
                <w:snapToGrid w:val="0"/>
                <w:color w:val="auto"/>
                <w:sz w:val="22"/>
                <w:szCs w:val="22"/>
                <w:highlight w:val="none"/>
              </w:rPr>
              <w:t>响应文件</w:t>
            </w:r>
            <w:r>
              <w:rPr>
                <w:rFonts w:hint="eastAsia" w:ascii="宋体" w:hAnsi="宋体" w:cs="宋体"/>
                <w:b/>
                <w:bCs/>
                <w:snapToGrid w:val="0"/>
                <w:color w:val="auto"/>
                <w:sz w:val="22"/>
                <w:szCs w:val="22"/>
                <w:highlight w:val="none"/>
              </w:rPr>
              <w:t>建议采用双面打印</w:t>
            </w:r>
            <w:r>
              <w:rPr>
                <w:rFonts w:hint="eastAsia" w:ascii="宋体" w:hAnsi="宋体" w:cs="宋体"/>
                <w:snapToGrid w:val="0"/>
                <w:color w:val="auto"/>
                <w:sz w:val="22"/>
                <w:szCs w:val="22"/>
                <w:highlight w:val="none"/>
              </w:rPr>
              <w:t>，胶装方式装订成册。</w:t>
            </w:r>
          </w:p>
        </w:tc>
      </w:tr>
      <w:tr w14:paraId="679A30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19" w:type="dxa"/>
            <w:tcBorders>
              <w:top w:val="single" w:color="auto" w:sz="6" w:space="0"/>
              <w:left w:val="single" w:color="auto" w:sz="8" w:space="0"/>
              <w:bottom w:val="single" w:color="auto" w:sz="6" w:space="0"/>
              <w:right w:val="single" w:color="auto" w:sz="6" w:space="0"/>
            </w:tcBorders>
            <w:vAlign w:val="center"/>
          </w:tcPr>
          <w:p w14:paraId="31956EB9">
            <w:pPr>
              <w:autoSpaceDE w:val="0"/>
              <w:autoSpaceDN w:val="0"/>
              <w:adjustRightInd w:val="0"/>
              <w:snapToGrid w:val="0"/>
              <w:spacing w:line="400" w:lineRule="exact"/>
              <w:jc w:val="center"/>
              <w:rPr>
                <w:rFonts w:ascii="宋体" w:hAnsi="宋体" w:eastAsia="宋体" w:cs="宋体"/>
                <w:snapToGrid w:val="0"/>
                <w:color w:val="auto"/>
                <w:kern w:val="2"/>
                <w:sz w:val="22"/>
                <w:szCs w:val="22"/>
                <w:highlight w:val="none"/>
                <w:lang w:val="en-US" w:eastAsia="zh-CN" w:bidi="ar-SA"/>
              </w:rPr>
            </w:pPr>
            <w:r>
              <w:rPr>
                <w:rFonts w:hint="eastAsia" w:ascii="宋体" w:hAnsi="宋体" w:cs="宋体"/>
                <w:snapToGrid w:val="0"/>
                <w:color w:val="auto"/>
                <w:sz w:val="22"/>
                <w:szCs w:val="22"/>
                <w:highlight w:val="none"/>
              </w:rPr>
              <w:t>16</w:t>
            </w:r>
          </w:p>
        </w:tc>
        <w:tc>
          <w:tcPr>
            <w:tcW w:w="2128" w:type="dxa"/>
            <w:tcBorders>
              <w:top w:val="single" w:color="auto" w:sz="6" w:space="0"/>
              <w:left w:val="single" w:color="auto" w:sz="6" w:space="0"/>
              <w:bottom w:val="single" w:color="auto" w:sz="6" w:space="0"/>
              <w:right w:val="single" w:color="auto" w:sz="6" w:space="0"/>
            </w:tcBorders>
            <w:vAlign w:val="center"/>
          </w:tcPr>
          <w:p w14:paraId="4A5D421E">
            <w:pPr>
              <w:adjustRightInd w:val="0"/>
              <w:snapToGrid w:val="0"/>
              <w:spacing w:line="34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响应文件提交截止时间和送达地点</w:t>
            </w:r>
          </w:p>
        </w:tc>
        <w:tc>
          <w:tcPr>
            <w:tcW w:w="6953" w:type="dxa"/>
            <w:tcBorders>
              <w:top w:val="single" w:color="auto" w:sz="6" w:space="0"/>
              <w:left w:val="single" w:color="auto" w:sz="6" w:space="0"/>
              <w:bottom w:val="single" w:color="auto" w:sz="6" w:space="0"/>
              <w:right w:val="single" w:color="auto" w:sz="8" w:space="0"/>
            </w:tcBorders>
            <w:vAlign w:val="center"/>
          </w:tcPr>
          <w:p w14:paraId="66C6214F">
            <w:pPr>
              <w:adjustRightInd w:val="0"/>
              <w:snapToGrid w:val="0"/>
              <w:spacing w:line="34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详见磋商公告</w:t>
            </w:r>
          </w:p>
        </w:tc>
      </w:tr>
      <w:tr w14:paraId="0ED15B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19" w:type="dxa"/>
            <w:tcBorders>
              <w:top w:val="single" w:color="auto" w:sz="6" w:space="0"/>
              <w:left w:val="single" w:color="auto" w:sz="8" w:space="0"/>
              <w:bottom w:val="single" w:color="auto" w:sz="6" w:space="0"/>
              <w:right w:val="single" w:color="auto" w:sz="6" w:space="0"/>
            </w:tcBorders>
            <w:vAlign w:val="center"/>
          </w:tcPr>
          <w:p w14:paraId="486688C1">
            <w:pPr>
              <w:autoSpaceDE w:val="0"/>
              <w:autoSpaceDN w:val="0"/>
              <w:adjustRightInd w:val="0"/>
              <w:snapToGrid w:val="0"/>
              <w:spacing w:line="400" w:lineRule="exact"/>
              <w:jc w:val="center"/>
              <w:rPr>
                <w:rFonts w:hint="default" w:ascii="宋体" w:hAnsi="宋体" w:eastAsia="宋体" w:cs="宋体"/>
                <w:snapToGrid w:val="0"/>
                <w:color w:val="auto"/>
                <w:sz w:val="22"/>
                <w:szCs w:val="22"/>
                <w:highlight w:val="none"/>
                <w:lang w:val="en-US" w:eastAsia="zh-CN"/>
              </w:rPr>
            </w:pPr>
            <w:r>
              <w:rPr>
                <w:rFonts w:hint="eastAsia" w:ascii="宋体" w:hAnsi="宋体" w:cs="宋体"/>
                <w:snapToGrid w:val="0"/>
                <w:color w:val="auto"/>
                <w:sz w:val="22"/>
                <w:szCs w:val="22"/>
                <w:highlight w:val="none"/>
                <w:lang w:val="en-US" w:eastAsia="zh-CN"/>
              </w:rPr>
              <w:t>17</w:t>
            </w:r>
          </w:p>
        </w:tc>
        <w:tc>
          <w:tcPr>
            <w:tcW w:w="2128" w:type="dxa"/>
            <w:tcBorders>
              <w:top w:val="single" w:color="auto" w:sz="6" w:space="0"/>
              <w:left w:val="single" w:color="auto" w:sz="6" w:space="0"/>
              <w:bottom w:val="single" w:color="auto" w:sz="6" w:space="0"/>
              <w:right w:val="single" w:color="auto" w:sz="6" w:space="0"/>
            </w:tcBorders>
            <w:vAlign w:val="center"/>
          </w:tcPr>
          <w:p w14:paraId="3948E180">
            <w:pPr>
              <w:adjustRightInd w:val="0"/>
              <w:snapToGrid w:val="0"/>
              <w:spacing w:line="34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磋商小组确定和人数</w:t>
            </w:r>
          </w:p>
        </w:tc>
        <w:tc>
          <w:tcPr>
            <w:tcW w:w="6953" w:type="dxa"/>
            <w:tcBorders>
              <w:top w:val="single" w:color="auto" w:sz="6" w:space="0"/>
              <w:left w:val="single" w:color="auto" w:sz="6" w:space="0"/>
              <w:bottom w:val="single" w:color="auto" w:sz="6" w:space="0"/>
              <w:right w:val="single" w:color="auto" w:sz="8" w:space="0"/>
            </w:tcBorders>
            <w:vAlign w:val="center"/>
          </w:tcPr>
          <w:p w14:paraId="6B753C74">
            <w:pPr>
              <w:adjustRightInd w:val="0"/>
              <w:snapToGrid w:val="0"/>
              <w:spacing w:line="34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由评审专家共3人（含）以上单数组成</w:t>
            </w:r>
          </w:p>
        </w:tc>
      </w:tr>
      <w:tr w14:paraId="06A1DC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19" w:type="dxa"/>
            <w:tcBorders>
              <w:top w:val="single" w:color="auto" w:sz="6" w:space="0"/>
              <w:left w:val="single" w:color="auto" w:sz="8" w:space="0"/>
              <w:bottom w:val="single" w:color="auto" w:sz="6" w:space="0"/>
              <w:right w:val="single" w:color="auto" w:sz="6" w:space="0"/>
            </w:tcBorders>
            <w:vAlign w:val="center"/>
          </w:tcPr>
          <w:p w14:paraId="4FFFE05B">
            <w:pPr>
              <w:autoSpaceDE w:val="0"/>
              <w:autoSpaceDN w:val="0"/>
              <w:adjustRightInd w:val="0"/>
              <w:snapToGrid w:val="0"/>
              <w:spacing w:line="400" w:lineRule="exact"/>
              <w:jc w:val="center"/>
              <w:rPr>
                <w:rFonts w:hint="default" w:ascii="宋体" w:hAnsi="宋体" w:eastAsia="宋体" w:cs="宋体"/>
                <w:snapToGrid w:val="0"/>
                <w:color w:val="auto"/>
                <w:sz w:val="22"/>
                <w:szCs w:val="22"/>
                <w:highlight w:val="none"/>
                <w:lang w:val="en-US" w:eastAsia="zh-CN"/>
              </w:rPr>
            </w:pPr>
            <w:r>
              <w:rPr>
                <w:rFonts w:hint="eastAsia" w:ascii="宋体" w:hAnsi="宋体" w:cs="宋体"/>
                <w:snapToGrid w:val="0"/>
                <w:color w:val="auto"/>
                <w:sz w:val="22"/>
                <w:szCs w:val="22"/>
                <w:highlight w:val="none"/>
                <w:lang w:val="en-US" w:eastAsia="zh-CN"/>
              </w:rPr>
              <w:t>18</w:t>
            </w:r>
          </w:p>
        </w:tc>
        <w:tc>
          <w:tcPr>
            <w:tcW w:w="2128" w:type="dxa"/>
            <w:tcBorders>
              <w:top w:val="single" w:color="auto" w:sz="6" w:space="0"/>
              <w:left w:val="single" w:color="auto" w:sz="6" w:space="0"/>
              <w:bottom w:val="single" w:color="auto" w:sz="6" w:space="0"/>
              <w:right w:val="single" w:color="auto" w:sz="6" w:space="0"/>
            </w:tcBorders>
            <w:vAlign w:val="center"/>
          </w:tcPr>
          <w:p w14:paraId="1CF56A27">
            <w:pPr>
              <w:adjustRightInd w:val="0"/>
              <w:snapToGrid w:val="0"/>
              <w:spacing w:line="34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评审方法</w:t>
            </w:r>
          </w:p>
        </w:tc>
        <w:tc>
          <w:tcPr>
            <w:tcW w:w="6953" w:type="dxa"/>
            <w:tcBorders>
              <w:top w:val="single" w:color="auto" w:sz="6" w:space="0"/>
              <w:left w:val="single" w:color="auto" w:sz="6" w:space="0"/>
              <w:bottom w:val="single" w:color="auto" w:sz="6" w:space="0"/>
              <w:right w:val="single" w:color="auto" w:sz="8" w:space="0"/>
            </w:tcBorders>
            <w:vAlign w:val="center"/>
          </w:tcPr>
          <w:p w14:paraId="58E42A10">
            <w:pPr>
              <w:adjustRightInd w:val="0"/>
              <w:snapToGrid w:val="0"/>
              <w:spacing w:line="34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综合评分法</w:t>
            </w:r>
          </w:p>
        </w:tc>
      </w:tr>
      <w:tr w14:paraId="4A3B66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19" w:type="dxa"/>
            <w:tcBorders>
              <w:top w:val="single" w:color="auto" w:sz="6" w:space="0"/>
              <w:left w:val="single" w:color="auto" w:sz="8" w:space="0"/>
              <w:bottom w:val="single" w:color="auto" w:sz="6" w:space="0"/>
              <w:right w:val="single" w:color="auto" w:sz="6" w:space="0"/>
            </w:tcBorders>
            <w:vAlign w:val="center"/>
          </w:tcPr>
          <w:p w14:paraId="721481FB">
            <w:pPr>
              <w:autoSpaceDE w:val="0"/>
              <w:autoSpaceDN w:val="0"/>
              <w:adjustRightInd w:val="0"/>
              <w:snapToGrid w:val="0"/>
              <w:spacing w:line="400" w:lineRule="exact"/>
              <w:jc w:val="center"/>
              <w:rPr>
                <w:rFonts w:ascii="宋体" w:hAnsi="宋体" w:eastAsia="宋体" w:cs="宋体"/>
                <w:snapToGrid w:val="0"/>
                <w:color w:val="auto"/>
                <w:kern w:val="2"/>
                <w:sz w:val="22"/>
                <w:szCs w:val="22"/>
                <w:highlight w:val="none"/>
                <w:lang w:val="en-US" w:eastAsia="zh-CN" w:bidi="ar-SA"/>
              </w:rPr>
            </w:pPr>
            <w:r>
              <w:rPr>
                <w:rFonts w:hint="eastAsia" w:ascii="宋体" w:hAnsi="宋体" w:cs="宋体"/>
                <w:snapToGrid w:val="0"/>
                <w:color w:val="auto"/>
                <w:sz w:val="22"/>
                <w:szCs w:val="22"/>
                <w:highlight w:val="none"/>
              </w:rPr>
              <w:t>19</w:t>
            </w:r>
          </w:p>
        </w:tc>
        <w:tc>
          <w:tcPr>
            <w:tcW w:w="2128" w:type="dxa"/>
            <w:tcBorders>
              <w:top w:val="single" w:color="auto" w:sz="6" w:space="0"/>
              <w:left w:val="single" w:color="auto" w:sz="6" w:space="0"/>
              <w:bottom w:val="single" w:color="auto" w:sz="6" w:space="0"/>
              <w:right w:val="single" w:color="auto" w:sz="6" w:space="0"/>
            </w:tcBorders>
            <w:vAlign w:val="center"/>
          </w:tcPr>
          <w:p w14:paraId="123A3449">
            <w:pPr>
              <w:adjustRightInd w:val="0"/>
              <w:snapToGrid w:val="0"/>
              <w:spacing w:line="34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信用</w:t>
            </w:r>
          </w:p>
        </w:tc>
        <w:tc>
          <w:tcPr>
            <w:tcW w:w="6953" w:type="dxa"/>
            <w:tcBorders>
              <w:top w:val="single" w:color="auto" w:sz="6" w:space="0"/>
              <w:left w:val="single" w:color="auto" w:sz="6" w:space="0"/>
              <w:bottom w:val="single" w:color="auto" w:sz="6" w:space="0"/>
              <w:right w:val="single" w:color="auto" w:sz="8" w:space="0"/>
            </w:tcBorders>
            <w:vAlign w:val="center"/>
          </w:tcPr>
          <w:p w14:paraId="3DF6F41D">
            <w:pPr>
              <w:adjustRightInd w:val="0"/>
              <w:snapToGrid w:val="0"/>
              <w:spacing w:line="34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采购代理机构会对供应商信用记录进行查询并甄别。</w:t>
            </w:r>
          </w:p>
          <w:p w14:paraId="1E994737">
            <w:pPr>
              <w:adjustRightInd w:val="0"/>
              <w:snapToGrid w:val="0"/>
              <w:spacing w:line="34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1）信用信息查询的截止时点：响应文件提交截止时间；</w:t>
            </w:r>
          </w:p>
          <w:p w14:paraId="0A1A96F2">
            <w:pPr>
              <w:adjustRightInd w:val="0"/>
              <w:snapToGrid w:val="0"/>
              <w:spacing w:line="34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2）查询渠道：</w:t>
            </w:r>
            <w:r>
              <w:rPr>
                <w:rFonts w:hint="eastAsia" w:ascii="宋体" w:hAnsi="宋体" w:cs="宋体"/>
                <w:color w:val="auto"/>
                <w:sz w:val="22"/>
                <w:szCs w:val="22"/>
                <w:highlight w:val="none"/>
              </w:rPr>
              <w:t>以“信用中国”网站（www.creditchina.gov.cn）、“中国政府采购网”（www.ccgp.gov.cn）查询结果为准；</w:t>
            </w:r>
          </w:p>
          <w:p w14:paraId="040081AE">
            <w:pPr>
              <w:adjustRightInd w:val="0"/>
              <w:snapToGrid w:val="0"/>
              <w:spacing w:line="34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3）信用信息查询记录和证据留存具体方式：采购代理机构经办人或监督人员将查询网页打印与其他磋商文件一并保存；</w:t>
            </w:r>
          </w:p>
          <w:p w14:paraId="4F261D12">
            <w:pPr>
              <w:adjustRightInd w:val="0"/>
              <w:snapToGrid w:val="0"/>
              <w:spacing w:line="34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4）信用信息的使用规则：</w:t>
            </w:r>
            <w:r>
              <w:rPr>
                <w:rFonts w:hint="eastAsia" w:ascii="宋体" w:hAnsi="宋体" w:cs="宋体"/>
                <w:b/>
                <w:bCs/>
                <w:snapToGrid w:val="0"/>
                <w:color w:val="auto"/>
                <w:sz w:val="22"/>
                <w:szCs w:val="22"/>
                <w:highlight w:val="none"/>
              </w:rPr>
              <w:t>供应商存在不良信用记录的，其投标将被作为无效投标被拒绝</w:t>
            </w:r>
            <w:r>
              <w:rPr>
                <w:rFonts w:hint="eastAsia" w:ascii="宋体" w:hAnsi="宋体" w:cs="宋体"/>
                <w:snapToGrid w:val="0"/>
                <w:color w:val="auto"/>
                <w:sz w:val="22"/>
                <w:szCs w:val="22"/>
                <w:highlight w:val="none"/>
              </w:rPr>
              <w:t>。</w:t>
            </w:r>
          </w:p>
          <w:p w14:paraId="74889079">
            <w:pPr>
              <w:adjustRightInd w:val="0"/>
              <w:snapToGrid w:val="0"/>
              <w:spacing w:line="34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不良信用记录指：被列入失信被执行人、重大税收违法案件当事人名单、政府采购严重违法失信行为记录名单。</w:t>
            </w:r>
          </w:p>
        </w:tc>
      </w:tr>
      <w:tr w14:paraId="775A7F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19" w:type="dxa"/>
            <w:tcBorders>
              <w:top w:val="single" w:color="auto" w:sz="6" w:space="0"/>
              <w:left w:val="single" w:color="auto" w:sz="8" w:space="0"/>
              <w:bottom w:val="single" w:color="auto" w:sz="6" w:space="0"/>
              <w:right w:val="single" w:color="auto" w:sz="6" w:space="0"/>
            </w:tcBorders>
            <w:vAlign w:val="center"/>
          </w:tcPr>
          <w:p w14:paraId="6F231E00">
            <w:pPr>
              <w:autoSpaceDE w:val="0"/>
              <w:autoSpaceDN w:val="0"/>
              <w:adjustRightInd w:val="0"/>
              <w:snapToGrid w:val="0"/>
              <w:spacing w:line="400" w:lineRule="exact"/>
              <w:jc w:val="center"/>
              <w:rPr>
                <w:rFonts w:ascii="宋体" w:hAnsi="宋体" w:eastAsia="宋体" w:cs="宋体"/>
                <w:snapToGrid w:val="0"/>
                <w:color w:val="auto"/>
                <w:kern w:val="2"/>
                <w:sz w:val="22"/>
                <w:szCs w:val="22"/>
                <w:highlight w:val="none"/>
                <w:lang w:val="en-US" w:eastAsia="zh-CN" w:bidi="ar-SA"/>
              </w:rPr>
            </w:pPr>
            <w:r>
              <w:rPr>
                <w:rFonts w:hint="eastAsia" w:ascii="宋体" w:hAnsi="宋体" w:cs="宋体"/>
                <w:snapToGrid w:val="0"/>
                <w:color w:val="auto"/>
                <w:sz w:val="22"/>
                <w:szCs w:val="22"/>
                <w:highlight w:val="none"/>
              </w:rPr>
              <w:t>20</w:t>
            </w:r>
          </w:p>
        </w:tc>
        <w:tc>
          <w:tcPr>
            <w:tcW w:w="2128" w:type="dxa"/>
            <w:tcBorders>
              <w:top w:val="single" w:color="auto" w:sz="6" w:space="0"/>
              <w:left w:val="single" w:color="auto" w:sz="6" w:space="0"/>
              <w:bottom w:val="single" w:color="auto" w:sz="6" w:space="0"/>
              <w:right w:val="single" w:color="auto" w:sz="6" w:space="0"/>
            </w:tcBorders>
            <w:vAlign w:val="center"/>
          </w:tcPr>
          <w:p w14:paraId="588A8204">
            <w:pPr>
              <w:spacing w:line="40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注意事项</w:t>
            </w:r>
          </w:p>
        </w:tc>
        <w:tc>
          <w:tcPr>
            <w:tcW w:w="6953" w:type="dxa"/>
            <w:tcBorders>
              <w:top w:val="single" w:color="auto" w:sz="6" w:space="0"/>
              <w:left w:val="single" w:color="auto" w:sz="6" w:space="0"/>
              <w:bottom w:val="single" w:color="auto" w:sz="6" w:space="0"/>
              <w:right w:val="single" w:color="auto" w:sz="8" w:space="0"/>
            </w:tcBorders>
          </w:tcPr>
          <w:p w14:paraId="3AB884C9">
            <w:pPr>
              <w:adjustRightInd w:val="0"/>
              <w:snapToGrid w:val="0"/>
              <w:spacing w:line="34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1）磋商供应商如发现磋商文件及其评审办法中歧视性不公正条款或违法违规等内容时，请于质疑截止日期前同时向采购人、采购代理机构反映，逾期不得再对磋商文件的条款提出质疑。</w:t>
            </w:r>
          </w:p>
          <w:p w14:paraId="4E48BB13">
            <w:pPr>
              <w:adjustRightInd w:val="0"/>
              <w:snapToGrid w:val="0"/>
              <w:spacing w:line="340" w:lineRule="exact"/>
              <w:jc w:val="lef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2）该项目成交公示期间，磋商供应商不得通过非正当途径、更不得通过非正当手段获取法律法规规定磋商小组（包括其他相关人员）应当保密的相关内容。即便由此获得资料（提供来源并经查实的例外）并作为向采购人或采购代理机构或监督管理部门提出质疑或投诉或法院起诉的理由，均属于非法索取的依据。</w:t>
            </w:r>
          </w:p>
        </w:tc>
      </w:tr>
      <w:tr w14:paraId="118585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19" w:type="dxa"/>
            <w:tcBorders>
              <w:top w:val="single" w:color="auto" w:sz="6" w:space="0"/>
              <w:left w:val="single" w:color="auto" w:sz="8" w:space="0"/>
              <w:bottom w:val="single" w:color="auto" w:sz="6" w:space="0"/>
              <w:right w:val="single" w:color="auto" w:sz="6" w:space="0"/>
            </w:tcBorders>
            <w:vAlign w:val="center"/>
          </w:tcPr>
          <w:p w14:paraId="55F2D145">
            <w:pPr>
              <w:autoSpaceDE w:val="0"/>
              <w:autoSpaceDN w:val="0"/>
              <w:adjustRightInd w:val="0"/>
              <w:snapToGrid w:val="0"/>
              <w:spacing w:line="400" w:lineRule="exact"/>
              <w:jc w:val="center"/>
              <w:rPr>
                <w:rFonts w:hint="default" w:ascii="宋体" w:hAnsi="宋体" w:eastAsia="宋体" w:cs="宋体"/>
                <w:snapToGrid w:val="0"/>
                <w:color w:val="auto"/>
                <w:sz w:val="22"/>
                <w:szCs w:val="22"/>
                <w:highlight w:val="none"/>
                <w:lang w:val="en-US" w:eastAsia="zh-CN"/>
              </w:rPr>
            </w:pPr>
            <w:r>
              <w:rPr>
                <w:rFonts w:hint="eastAsia" w:ascii="宋体" w:hAnsi="宋体" w:cs="宋体"/>
                <w:snapToGrid w:val="0"/>
                <w:color w:val="auto"/>
                <w:sz w:val="22"/>
                <w:szCs w:val="22"/>
                <w:highlight w:val="none"/>
                <w:lang w:val="en-US" w:eastAsia="zh-CN"/>
              </w:rPr>
              <w:t>21</w:t>
            </w:r>
          </w:p>
        </w:tc>
        <w:tc>
          <w:tcPr>
            <w:tcW w:w="2128" w:type="dxa"/>
            <w:tcBorders>
              <w:top w:val="single" w:color="auto" w:sz="6" w:space="0"/>
              <w:left w:val="single" w:color="auto" w:sz="6" w:space="0"/>
              <w:bottom w:val="single" w:color="auto" w:sz="6" w:space="0"/>
              <w:right w:val="single" w:color="auto" w:sz="6" w:space="0"/>
            </w:tcBorders>
            <w:vAlign w:val="center"/>
          </w:tcPr>
          <w:p w14:paraId="575AD6C7">
            <w:pPr>
              <w:adjustRightInd w:val="0"/>
              <w:snapToGrid w:val="0"/>
              <w:spacing w:line="40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采购代理服务费</w:t>
            </w:r>
          </w:p>
        </w:tc>
        <w:tc>
          <w:tcPr>
            <w:tcW w:w="6953" w:type="dxa"/>
            <w:tcBorders>
              <w:top w:val="single" w:color="auto" w:sz="6" w:space="0"/>
              <w:left w:val="single" w:color="auto" w:sz="6" w:space="0"/>
              <w:bottom w:val="single" w:color="auto" w:sz="6" w:space="0"/>
              <w:right w:val="single" w:color="auto" w:sz="8" w:space="0"/>
            </w:tcBorders>
            <w:vAlign w:val="center"/>
          </w:tcPr>
          <w:p w14:paraId="12D69C7C">
            <w:pPr>
              <w:adjustRightInd w:val="0"/>
              <w:snapToGrid w:val="0"/>
              <w:spacing w:line="340" w:lineRule="exact"/>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本项目的采购代理费</w:t>
            </w:r>
            <w:r>
              <w:rPr>
                <w:rFonts w:hint="eastAsia" w:ascii="宋体" w:hAnsi="宋体" w:cs="宋体"/>
                <w:snapToGrid w:val="0"/>
                <w:color w:val="auto"/>
                <w:sz w:val="22"/>
                <w:szCs w:val="22"/>
                <w:highlight w:val="none"/>
                <w:lang w:val="en-US" w:eastAsia="zh-CN"/>
              </w:rPr>
              <w:t>3000元</w:t>
            </w:r>
            <w:r>
              <w:rPr>
                <w:rFonts w:hint="eastAsia" w:ascii="宋体" w:hAnsi="宋体" w:cs="宋体"/>
                <w:snapToGrid w:val="0"/>
                <w:color w:val="auto"/>
                <w:sz w:val="22"/>
                <w:szCs w:val="22"/>
                <w:highlight w:val="none"/>
              </w:rPr>
              <w:t>由成交供应商支付。</w:t>
            </w:r>
          </w:p>
          <w:p w14:paraId="70BA6823">
            <w:pPr>
              <w:adjustRightInd w:val="0"/>
              <w:snapToGrid w:val="0"/>
              <w:spacing w:line="340" w:lineRule="exact"/>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采购代理服务费可以是现金、支票或汇票。</w:t>
            </w:r>
          </w:p>
          <w:p w14:paraId="0BCA3E76">
            <w:pPr>
              <w:keepNext w:val="0"/>
              <w:keepLines w:val="0"/>
              <w:pageBreakBefore w:val="0"/>
              <w:widowControl w:val="0"/>
              <w:kinsoku/>
              <w:wordWrap/>
              <w:overflowPunct/>
              <w:topLinePunct w:val="0"/>
              <w:bidi w:val="0"/>
              <w:spacing w:line="460" w:lineRule="exact"/>
              <w:rPr>
                <w:rFonts w:hint="eastAsia" w:ascii="宋体" w:hAnsi="宋体" w:cs="宋体"/>
                <w:snapToGrid w:val="0"/>
                <w:color w:val="auto"/>
                <w:sz w:val="22"/>
                <w:szCs w:val="22"/>
                <w:highlight w:val="none"/>
              </w:rPr>
            </w:pPr>
            <w:r>
              <w:rPr>
                <w:rFonts w:hint="eastAsia" w:ascii="宋体" w:hAnsi="宋体" w:cs="宋体"/>
                <w:snapToGrid w:val="0"/>
                <w:color w:val="auto"/>
                <w:sz w:val="22"/>
                <w:szCs w:val="22"/>
                <w:highlight w:val="none"/>
              </w:rPr>
              <w:t>结算方式及时间为：成交供应商在收到成交通知书时一次性向采购代理机构付清。</w:t>
            </w:r>
          </w:p>
          <w:p w14:paraId="62DEA3DE">
            <w:pPr>
              <w:keepNext w:val="0"/>
              <w:keepLines w:val="0"/>
              <w:pageBreakBefore w:val="0"/>
              <w:widowControl w:val="0"/>
              <w:kinsoku/>
              <w:wordWrap/>
              <w:overflowPunct/>
              <w:topLinePunct w:val="0"/>
              <w:bidi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户  名：温州市圣励招标代理有限公司</w:t>
            </w:r>
          </w:p>
          <w:p w14:paraId="01D38206">
            <w:pPr>
              <w:keepNext w:val="0"/>
              <w:keepLines w:val="0"/>
              <w:pageBreakBefore w:val="0"/>
              <w:widowControl w:val="0"/>
              <w:kinsoku/>
              <w:wordWrap/>
              <w:overflowPunct/>
              <w:topLinePunct w:val="0"/>
              <w:bidi w:val="0"/>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账  号：201000279216174</w:t>
            </w:r>
          </w:p>
          <w:p w14:paraId="2EF62B8E">
            <w:pPr>
              <w:keepNext w:val="0"/>
              <w:keepLines w:val="0"/>
              <w:pageBreakBefore w:val="0"/>
              <w:widowControl w:val="0"/>
              <w:kinsoku/>
              <w:wordWrap/>
              <w:overflowPunct/>
              <w:topLinePunct w:val="0"/>
              <w:bidi w:val="0"/>
              <w:spacing w:line="460" w:lineRule="exact"/>
              <w:ind w:firstLine="440" w:firstLineChars="200"/>
              <w:rPr>
                <w:rFonts w:ascii="宋体" w:hAnsi="宋体" w:cs="宋体"/>
                <w:snapToGrid w:val="0"/>
                <w:color w:val="auto"/>
                <w:sz w:val="22"/>
                <w:szCs w:val="22"/>
                <w:highlight w:val="none"/>
              </w:rPr>
            </w:pPr>
            <w:r>
              <w:rPr>
                <w:rFonts w:hint="eastAsia" w:ascii="宋体" w:hAnsi="宋体" w:eastAsia="宋体" w:cs="宋体"/>
                <w:color w:val="auto"/>
                <w:sz w:val="22"/>
                <w:szCs w:val="22"/>
                <w:highlight w:val="none"/>
              </w:rPr>
              <w:t>开户行：浙江温州鹿城农村商业银行股份有限公司蒲鞋市支行民航路分理处</w:t>
            </w:r>
          </w:p>
        </w:tc>
      </w:tr>
      <w:tr w14:paraId="425E12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619" w:type="dxa"/>
            <w:tcBorders>
              <w:top w:val="single" w:color="auto" w:sz="6" w:space="0"/>
              <w:left w:val="single" w:color="auto" w:sz="8" w:space="0"/>
              <w:bottom w:val="single" w:color="auto" w:sz="8" w:space="0"/>
              <w:right w:val="single" w:color="auto" w:sz="6" w:space="0"/>
            </w:tcBorders>
            <w:vAlign w:val="center"/>
          </w:tcPr>
          <w:p w14:paraId="5D5B4147">
            <w:pPr>
              <w:autoSpaceDE w:val="0"/>
              <w:autoSpaceDN w:val="0"/>
              <w:adjustRightInd w:val="0"/>
              <w:snapToGrid w:val="0"/>
              <w:spacing w:line="400" w:lineRule="exact"/>
              <w:jc w:val="center"/>
              <w:rPr>
                <w:rFonts w:hint="default" w:ascii="宋体" w:hAnsi="宋体" w:eastAsia="宋体" w:cs="宋体"/>
                <w:snapToGrid w:val="0"/>
                <w:color w:val="auto"/>
                <w:sz w:val="22"/>
                <w:szCs w:val="22"/>
                <w:highlight w:val="none"/>
                <w:lang w:val="en-US" w:eastAsia="zh-CN"/>
              </w:rPr>
            </w:pPr>
            <w:r>
              <w:rPr>
                <w:rFonts w:hint="eastAsia" w:ascii="宋体" w:hAnsi="宋体" w:cs="宋体"/>
                <w:snapToGrid w:val="0"/>
                <w:color w:val="auto"/>
                <w:sz w:val="22"/>
                <w:szCs w:val="22"/>
                <w:highlight w:val="none"/>
                <w:lang w:val="en-US" w:eastAsia="zh-CN"/>
              </w:rPr>
              <w:t>22</w:t>
            </w:r>
          </w:p>
        </w:tc>
        <w:tc>
          <w:tcPr>
            <w:tcW w:w="2128" w:type="dxa"/>
            <w:tcBorders>
              <w:top w:val="single" w:color="auto" w:sz="6" w:space="0"/>
              <w:left w:val="single" w:color="auto" w:sz="6" w:space="0"/>
              <w:bottom w:val="single" w:color="auto" w:sz="8" w:space="0"/>
              <w:right w:val="single" w:color="auto" w:sz="6" w:space="0"/>
            </w:tcBorders>
            <w:vAlign w:val="center"/>
          </w:tcPr>
          <w:p w14:paraId="57F304DD">
            <w:pPr>
              <w:adjustRightInd w:val="0"/>
              <w:snapToGrid w:val="0"/>
              <w:spacing w:line="400" w:lineRule="exact"/>
              <w:jc w:val="center"/>
              <w:rPr>
                <w:rFonts w:ascii="宋体" w:hAnsi="宋体" w:cs="宋体"/>
                <w:snapToGrid w:val="0"/>
                <w:color w:val="auto"/>
                <w:sz w:val="22"/>
                <w:szCs w:val="22"/>
                <w:highlight w:val="none"/>
              </w:rPr>
            </w:pPr>
            <w:r>
              <w:rPr>
                <w:rFonts w:hint="eastAsia" w:ascii="宋体" w:hAnsi="宋体" w:cs="宋体"/>
                <w:snapToGrid w:val="0"/>
                <w:color w:val="auto"/>
                <w:sz w:val="22"/>
                <w:szCs w:val="22"/>
                <w:highlight w:val="none"/>
              </w:rPr>
              <w:t>其他</w:t>
            </w:r>
          </w:p>
        </w:tc>
        <w:tc>
          <w:tcPr>
            <w:tcW w:w="6953" w:type="dxa"/>
            <w:tcBorders>
              <w:top w:val="single" w:color="auto" w:sz="6" w:space="0"/>
              <w:left w:val="single" w:color="auto" w:sz="6" w:space="0"/>
              <w:bottom w:val="single" w:color="auto" w:sz="8" w:space="0"/>
              <w:right w:val="single" w:color="auto" w:sz="8" w:space="0"/>
            </w:tcBorders>
            <w:vAlign w:val="center"/>
          </w:tcPr>
          <w:p w14:paraId="5C774123">
            <w:pPr>
              <w:adjustRightInd w:val="0"/>
              <w:snapToGrid w:val="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1）本磋商文件中有关安排如有不一致的，一律以本“前附表”为准；</w:t>
            </w:r>
          </w:p>
          <w:p w14:paraId="523CDAF7">
            <w:pPr>
              <w:adjustRightInd w:val="0"/>
              <w:snapToGrid w:val="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2）本磋商文件涉及的时间为“北京时间”；</w:t>
            </w:r>
          </w:p>
          <w:p w14:paraId="60985CD3">
            <w:pPr>
              <w:adjustRightInd w:val="0"/>
              <w:snapToGrid w:val="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3）本磋商文件涉及的货币为“人民币”；</w:t>
            </w:r>
          </w:p>
          <w:p w14:paraId="25ED5FEE">
            <w:pPr>
              <w:adjustRightInd w:val="0"/>
              <w:snapToGrid w:val="0"/>
              <w:rPr>
                <w:rFonts w:ascii="宋体" w:hAnsi="宋体" w:cs="宋体"/>
                <w:color w:val="auto"/>
                <w:sz w:val="22"/>
                <w:szCs w:val="22"/>
                <w:highlight w:val="none"/>
                <w:lang w:val="zh-CN"/>
              </w:rPr>
            </w:pPr>
            <w:r>
              <w:rPr>
                <w:rFonts w:hint="eastAsia" w:ascii="宋体" w:hAnsi="宋体" w:cs="宋体"/>
                <w:color w:val="auto"/>
                <w:sz w:val="22"/>
                <w:szCs w:val="22"/>
                <w:highlight w:val="none"/>
                <w:lang w:val="zh-CN"/>
              </w:rPr>
              <w:t>4）本磋商文件的解释权属于采购代理机构和采购人；</w:t>
            </w:r>
          </w:p>
          <w:p w14:paraId="179C8A19">
            <w:pPr>
              <w:adjustRightInd w:val="0"/>
              <w:snapToGrid w:val="0"/>
              <w:rPr>
                <w:rFonts w:ascii="宋体" w:hAnsi="宋体" w:cs="宋体"/>
                <w:snapToGrid w:val="0"/>
                <w:color w:val="auto"/>
                <w:sz w:val="22"/>
                <w:szCs w:val="22"/>
                <w:highlight w:val="none"/>
              </w:rPr>
            </w:pPr>
            <w:r>
              <w:rPr>
                <w:rFonts w:hint="eastAsia" w:ascii="宋体" w:hAnsi="宋体" w:cs="宋体"/>
                <w:color w:val="auto"/>
                <w:sz w:val="22"/>
                <w:szCs w:val="22"/>
                <w:highlight w:val="none"/>
                <w:lang w:val="zh-CN"/>
              </w:rPr>
              <w:t>5）自行组织，本项目不属于政府采购项目，不受招标投标法和政府采购法的约束，最终解释以本项目磋商文件为准。</w:t>
            </w:r>
          </w:p>
        </w:tc>
      </w:tr>
      <w:bookmarkEnd w:id="7"/>
    </w:tbl>
    <w:p w14:paraId="1B720E27">
      <w:pPr>
        <w:pStyle w:val="20"/>
        <w:jc w:val="center"/>
        <w:outlineLvl w:val="1"/>
        <w:rPr>
          <w:color w:val="auto"/>
          <w:highlight w:val="none"/>
        </w:rPr>
      </w:pPr>
      <w:bookmarkStart w:id="8" w:name="_Toc479839529"/>
      <w:bookmarkEnd w:id="8"/>
      <w:bookmarkStart w:id="9" w:name="_Toc183786415"/>
      <w:bookmarkEnd w:id="9"/>
      <w:r>
        <w:rPr>
          <w:rFonts w:hint="eastAsia"/>
          <w:snapToGrid w:val="0"/>
          <w:color w:val="auto"/>
          <w:sz w:val="22"/>
          <w:szCs w:val="22"/>
          <w:highlight w:val="none"/>
        </w:rPr>
        <w:br w:type="page"/>
      </w:r>
      <w:r>
        <w:rPr>
          <w:rFonts w:hint="eastAsia"/>
          <w:color w:val="auto"/>
          <w:sz w:val="22"/>
          <w:szCs w:val="22"/>
          <w:highlight w:val="none"/>
        </w:rPr>
        <w:t>一、总则</w:t>
      </w:r>
    </w:p>
    <w:p w14:paraId="78D28818">
      <w:pPr>
        <w:tabs>
          <w:tab w:val="left" w:pos="360"/>
        </w:tabs>
        <w:spacing w:line="460" w:lineRule="exact"/>
        <w:ind w:firstLine="550" w:firstLineChars="250"/>
        <w:rPr>
          <w:rFonts w:ascii="宋体" w:hAnsi="宋体" w:cs="宋体"/>
          <w:b/>
          <w:color w:val="auto"/>
          <w:sz w:val="22"/>
          <w:szCs w:val="22"/>
          <w:highlight w:val="none"/>
        </w:rPr>
      </w:pPr>
      <w:bookmarkStart w:id="10" w:name="_Toc183786416"/>
      <w:r>
        <w:rPr>
          <w:rFonts w:hint="eastAsia" w:ascii="宋体" w:hAnsi="宋体" w:cs="宋体"/>
          <w:color w:val="auto"/>
          <w:sz w:val="22"/>
          <w:szCs w:val="22"/>
          <w:highlight w:val="none"/>
        </w:rPr>
        <w:t>1、本次磋商是参考相关法律及有关法规组织和实施的。</w:t>
      </w:r>
    </w:p>
    <w:p w14:paraId="05FD7499">
      <w:pPr>
        <w:tabs>
          <w:tab w:val="left" w:pos="360"/>
        </w:tabs>
        <w:spacing w:line="460" w:lineRule="exact"/>
        <w:ind w:firstLine="550" w:firstLineChars="250"/>
        <w:rPr>
          <w:rFonts w:ascii="宋体" w:hAnsi="宋体" w:cs="宋体"/>
          <w:bCs/>
          <w:color w:val="auto"/>
          <w:sz w:val="22"/>
          <w:szCs w:val="22"/>
          <w:highlight w:val="none"/>
        </w:rPr>
      </w:pPr>
      <w:r>
        <w:rPr>
          <w:rFonts w:hint="eastAsia" w:ascii="宋体" w:hAnsi="宋体" w:cs="宋体"/>
          <w:bCs/>
          <w:color w:val="auto"/>
          <w:sz w:val="22"/>
          <w:szCs w:val="22"/>
          <w:highlight w:val="none"/>
        </w:rPr>
        <w:t>2、定义</w:t>
      </w:r>
    </w:p>
    <w:p w14:paraId="75A5B44C">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采购人：是指依法进行采购的国家机关、事业单位、团体组织；</w:t>
      </w:r>
    </w:p>
    <w:p w14:paraId="6A58FA10">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采购代理机构：受采购人委托，在委托的范围内办理采购事宜的机构；</w:t>
      </w:r>
    </w:p>
    <w:p w14:paraId="25E7230E">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磋商供应商：是指参加本采购项目磋商响应的供应商；</w:t>
      </w:r>
    </w:p>
    <w:p w14:paraId="19EB24F4">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磋商供应商代表：是指参加本项目磋商响应活动的供应商法定代表人或法定代表人授权代表；</w:t>
      </w:r>
    </w:p>
    <w:p w14:paraId="12B62F40">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投标联合体：是指两个以上供应商组成联合体，以一个供应商的身份参加投标；</w:t>
      </w:r>
    </w:p>
    <w:p w14:paraId="71A52AFD">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甲方：是指合同签订的一方，一般与采购人、用户相同；</w:t>
      </w:r>
    </w:p>
    <w:p w14:paraId="4D4D4E3B">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乙方：是指合同签订的另一方，与成交供应商相同；</w:t>
      </w:r>
    </w:p>
    <w:p w14:paraId="62298AC4">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制造商：是指拥有投标产品自主知识产权的单位；</w:t>
      </w:r>
    </w:p>
    <w:p w14:paraId="445BC479">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中小企业（含中型、小型、微型）：符合中小企业划分标准（工信部联企业[2011]300号），在本项目采购活动中提供本企业制造的货物，或者提供其他中小企业制造的货物。本项目所称货物不包括使用大型企业注册商标的货物及进口货物。小型、微型企业提供中型企业制造的货物的，视同为中型企业。</w:t>
      </w:r>
    </w:p>
    <w:p w14:paraId="45C5FAB9">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F65E12D">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原件备查：要求携带原件备查的，供应商应按要求携带备查，如磋商小组发现磋商响应文件资料复印件存有瑕疵，致使内容模糊、关键信息难以辨认、材料真实性存疑等情形的，有权核对原件或磋商小组认为有必要核对原件，若供应商未能提交原件，将会导致磋商小组作出对其不利的评定，一切后果由供应商自行承担。</w:t>
      </w:r>
    </w:p>
    <w:p w14:paraId="4C6FAD09">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带“▲”条款系指实质性要求条款。“★”是关键技术参数及要求。</w:t>
      </w:r>
    </w:p>
    <w:p w14:paraId="10F34CC9">
      <w:pPr>
        <w:tabs>
          <w:tab w:val="left" w:pos="360"/>
        </w:tabs>
        <w:spacing w:line="460" w:lineRule="exact"/>
        <w:ind w:firstLine="541" w:firstLineChars="245"/>
        <w:rPr>
          <w:rFonts w:ascii="宋体" w:hAnsi="宋体" w:cs="宋体"/>
          <w:color w:val="auto"/>
          <w:sz w:val="22"/>
          <w:szCs w:val="22"/>
          <w:highlight w:val="none"/>
        </w:rPr>
      </w:pPr>
      <w:r>
        <w:rPr>
          <w:rFonts w:hint="eastAsia" w:ascii="宋体" w:hAnsi="宋体" w:cs="宋体"/>
          <w:b/>
          <w:color w:val="auto"/>
          <w:sz w:val="22"/>
          <w:szCs w:val="22"/>
          <w:highlight w:val="none"/>
        </w:rPr>
        <w:t>3、磋商供应商代表</w:t>
      </w:r>
    </w:p>
    <w:p w14:paraId="2FDBA48A">
      <w:pPr>
        <w:tabs>
          <w:tab w:val="left" w:pos="360"/>
        </w:tabs>
        <w:spacing w:line="460" w:lineRule="exact"/>
        <w:ind w:firstLine="541" w:firstLineChars="245"/>
        <w:rPr>
          <w:rFonts w:ascii="宋体" w:hAnsi="宋体" w:cs="宋体"/>
          <w:b/>
          <w:color w:val="auto"/>
          <w:sz w:val="22"/>
          <w:highlight w:val="none"/>
        </w:rPr>
      </w:pPr>
      <w:r>
        <w:rPr>
          <w:rFonts w:hint="eastAsia" w:ascii="宋体" w:hAnsi="宋体" w:cs="宋体"/>
          <w:b/>
          <w:color w:val="auto"/>
          <w:sz w:val="22"/>
          <w:szCs w:val="22"/>
          <w:highlight w:val="none"/>
        </w:rPr>
        <w:t>3.1</w:t>
      </w:r>
      <w:r>
        <w:rPr>
          <w:rFonts w:hint="eastAsia" w:ascii="宋体" w:hAnsi="宋体" w:cs="宋体"/>
          <w:b/>
          <w:color w:val="auto"/>
          <w:sz w:val="22"/>
          <w:highlight w:val="none"/>
        </w:rPr>
        <w:t>指全权代表磋商供应商参加采购活动并签署磋商响应文件的人。如果磋商供应商代表不是法定代表人，须持有《法定代表人授权书》（见附件）</w:t>
      </w:r>
    </w:p>
    <w:p w14:paraId="40F0A20F">
      <w:pPr>
        <w:tabs>
          <w:tab w:val="left" w:pos="360"/>
        </w:tabs>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根据采购相关法律、法规、规章、文件规定并满足磋商文件规定资格条件的区域性分支机构、个体工商户、个人独资企业、合伙企业参加本项目磋商响应并由单位负责人签署的相关磋商响应资料与本磋商文件规定由法定代表人签署的文件材料具有同等效力</w:t>
      </w:r>
      <w:r>
        <w:rPr>
          <w:rFonts w:hint="eastAsia" w:ascii="宋体" w:hAnsi="宋体" w:cs="宋体"/>
          <w:b/>
          <w:color w:val="auto"/>
          <w:sz w:val="22"/>
          <w:szCs w:val="22"/>
          <w:highlight w:val="none"/>
        </w:rPr>
        <w:t>。</w:t>
      </w:r>
    </w:p>
    <w:p w14:paraId="13141852">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4、磋商费用</w:t>
      </w:r>
    </w:p>
    <w:p w14:paraId="230ED584">
      <w:pPr>
        <w:spacing w:line="460" w:lineRule="exact"/>
        <w:ind w:firstLine="539" w:firstLineChars="245"/>
        <w:rPr>
          <w:rFonts w:ascii="宋体" w:hAnsi="宋体" w:cs="宋体"/>
          <w:color w:val="auto"/>
          <w:sz w:val="22"/>
          <w:highlight w:val="none"/>
        </w:rPr>
      </w:pPr>
      <w:r>
        <w:rPr>
          <w:rFonts w:hint="eastAsia" w:ascii="宋体" w:hAnsi="宋体" w:cs="宋体"/>
          <w:bCs/>
          <w:color w:val="auto"/>
          <w:sz w:val="22"/>
          <w:szCs w:val="22"/>
          <w:highlight w:val="none"/>
        </w:rPr>
        <w:t>4.1</w:t>
      </w:r>
      <w:r>
        <w:rPr>
          <w:rFonts w:hint="eastAsia" w:ascii="宋体" w:hAnsi="宋体" w:cs="宋体"/>
          <w:color w:val="auto"/>
          <w:sz w:val="22"/>
          <w:szCs w:val="22"/>
          <w:highlight w:val="none"/>
        </w:rPr>
        <w:t>磋商供应商应承担所有与准备和参加磋商有关费用，不论磋商的结果如何，采购人或采购代理机构均无义务和责任承担这些费用。</w:t>
      </w:r>
    </w:p>
    <w:p w14:paraId="269BCD96">
      <w:pPr>
        <w:spacing w:before="100" w:beforeAutospacing="1" w:after="100" w:afterAutospacing="1" w:line="460" w:lineRule="exact"/>
        <w:jc w:val="center"/>
        <w:outlineLvl w:val="1"/>
        <w:rPr>
          <w:rFonts w:ascii="宋体" w:hAnsi="宋体" w:cs="宋体"/>
          <w:b/>
          <w:color w:val="auto"/>
          <w:sz w:val="22"/>
          <w:szCs w:val="22"/>
          <w:highlight w:val="none"/>
        </w:rPr>
      </w:pPr>
      <w:bookmarkStart w:id="11" w:name="_Toc1763"/>
      <w:bookmarkEnd w:id="11"/>
      <w:bookmarkStart w:id="12" w:name="_Toc12456"/>
      <w:bookmarkEnd w:id="12"/>
      <w:bookmarkStart w:id="13" w:name="_Toc31664"/>
      <w:bookmarkEnd w:id="13"/>
      <w:r>
        <w:rPr>
          <w:rFonts w:hint="eastAsia" w:ascii="宋体" w:hAnsi="宋体" w:cs="宋体"/>
          <w:b/>
          <w:bCs/>
          <w:color w:val="auto"/>
          <w:sz w:val="22"/>
          <w:szCs w:val="22"/>
          <w:highlight w:val="none"/>
        </w:rPr>
        <w:t>二、 磋商文件</w:t>
      </w:r>
    </w:p>
    <w:p w14:paraId="28C123C4">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1、磋商文件由磋商文件目录所列内容及相关资料组成。</w:t>
      </w:r>
    </w:p>
    <w:p w14:paraId="2DADA713">
      <w:pPr>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highlight w:val="none"/>
        </w:rPr>
        <w:t>2、磋商文件的澄清</w:t>
      </w:r>
    </w:p>
    <w:p w14:paraId="4C202140">
      <w:pPr>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highlight w:val="none"/>
        </w:rPr>
        <w:t>2.1 任何要求对磋商文件进行澄清的磋商供应商，均应以书面形式（信函、传真，下同）通知，但该通知在知道或应知道其权益受到损害之日起七个工作日内以使采购人或采购代理机构收到，采购人或采购代理机构将以书面形式予以答复。如有必要，可将不说明问题来源的答复发给各磋商响应文件收受人或召开答疑会。如果磋商文件澄清期内未收到有关澄清要求，视为磋商供应商完全同意磋商文件所有条款，且对于磋商文件有关表述以及未尽事宜如有异议，以采购人或采购代理机构解释为准。</w:t>
      </w:r>
    </w:p>
    <w:p w14:paraId="4BA48348">
      <w:pPr>
        <w:spacing w:line="460" w:lineRule="exact"/>
        <w:ind w:firstLine="539" w:firstLineChars="245"/>
        <w:rPr>
          <w:rFonts w:ascii="宋体" w:hAnsi="宋体" w:cs="宋体"/>
          <w:bCs/>
          <w:color w:val="auto"/>
          <w:sz w:val="22"/>
          <w:highlight w:val="none"/>
        </w:rPr>
      </w:pPr>
      <w:r>
        <w:rPr>
          <w:rFonts w:hint="eastAsia" w:ascii="宋体" w:hAnsi="宋体" w:cs="宋体"/>
          <w:bCs/>
          <w:color w:val="auto"/>
          <w:sz w:val="22"/>
          <w:highlight w:val="none"/>
        </w:rPr>
        <w:t>3、磋商文件的修改</w:t>
      </w:r>
    </w:p>
    <w:p w14:paraId="23BF33AB">
      <w:pPr>
        <w:spacing w:line="460" w:lineRule="exact"/>
        <w:ind w:firstLine="539" w:firstLineChars="245"/>
        <w:rPr>
          <w:rFonts w:ascii="宋体" w:hAnsi="宋体" w:cs="宋体"/>
          <w:color w:val="auto"/>
          <w:sz w:val="22"/>
          <w:highlight w:val="none"/>
        </w:rPr>
      </w:pPr>
      <w:r>
        <w:rPr>
          <w:rFonts w:hint="eastAsia" w:ascii="宋体" w:hAnsi="宋体" w:cs="宋体"/>
          <w:color w:val="auto"/>
          <w:sz w:val="22"/>
          <w:highlight w:val="none"/>
        </w:rPr>
        <w:t>3.1采购人或采购代理机构对已发出的磋商文件进行必要的澄清或者修改的，应当在磋商文件要求递交磋商响应文件截止时间五日前，在指定的采购信息发布媒体上发布更正公告，并以书面形式通知所有磋商文件收受人。该澄清或修改内容为磋商文件的组成部分。磋商文件收受人收到该书面通知后，应立即书面回复确认已收到该通知。</w:t>
      </w:r>
    </w:p>
    <w:p w14:paraId="132C9767">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3.2采购人、采购代理机构可以视采购的具体情况决定是否延长磋商响应截止时间和磋商时间，并在磋商文件要求递交磋商响应文件的截止时间前，将变更时间书面通知所有磋商文件收受人，同时在指定的采购信息发布媒体上发布变更公告。磋商文件收受人收到变更时间的书面通知后，应立即书面回复确认已收到该通知。</w:t>
      </w:r>
    </w:p>
    <w:p w14:paraId="2609DBEA">
      <w:pPr>
        <w:spacing w:before="100" w:beforeAutospacing="1" w:after="100" w:afterAutospacing="1" w:line="460" w:lineRule="exact"/>
        <w:jc w:val="center"/>
        <w:outlineLvl w:val="1"/>
        <w:rPr>
          <w:rFonts w:ascii="宋体" w:hAnsi="宋体" w:cs="宋体"/>
          <w:b/>
          <w:bCs/>
          <w:color w:val="auto"/>
          <w:sz w:val="22"/>
          <w:szCs w:val="22"/>
          <w:highlight w:val="none"/>
        </w:rPr>
      </w:pPr>
      <w:bookmarkStart w:id="14" w:name="_Toc5789"/>
      <w:bookmarkEnd w:id="14"/>
      <w:bookmarkStart w:id="15" w:name="_Toc7907"/>
      <w:bookmarkEnd w:id="15"/>
      <w:bookmarkStart w:id="16" w:name="_Toc29865"/>
      <w:bookmarkEnd w:id="16"/>
      <w:r>
        <w:rPr>
          <w:rFonts w:hint="eastAsia" w:ascii="宋体" w:hAnsi="宋体" w:cs="宋体"/>
          <w:b/>
          <w:bCs/>
          <w:color w:val="auto"/>
          <w:sz w:val="22"/>
          <w:szCs w:val="22"/>
          <w:highlight w:val="none"/>
        </w:rPr>
        <w:t>三、 磋商响应文件的编制</w:t>
      </w:r>
    </w:p>
    <w:p w14:paraId="0F14A3E5">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1、磋商供应商应认真阅读磋商文件中所有事项、格式、条款和技术规范等。磋商供应商没有按照磋商文件要求提交全部资料，或者没有对磋商文件各个方面</w:t>
      </w:r>
      <w:r>
        <w:rPr>
          <w:rFonts w:hint="eastAsia" w:ascii="宋体" w:hAnsi="宋体" w:cs="宋体"/>
          <w:color w:val="auto"/>
          <w:sz w:val="22"/>
          <w:highlight w:val="none"/>
          <w:lang w:val="en-US" w:eastAsia="zh-CN"/>
        </w:rPr>
        <w:t>作</w:t>
      </w:r>
      <w:r>
        <w:rPr>
          <w:rFonts w:hint="eastAsia" w:ascii="宋体" w:hAnsi="宋体" w:cs="宋体"/>
          <w:color w:val="auto"/>
          <w:sz w:val="22"/>
          <w:highlight w:val="none"/>
        </w:rPr>
        <w:t>出实质性响应，导致磋商被否决的风险由磋商供应商自行承担。</w:t>
      </w:r>
    </w:p>
    <w:p w14:paraId="62693BD0">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highlight w:val="none"/>
        </w:rPr>
        <w:t>2、磋商供应商应保证所提供文件资料的真实性，所有文件资料必须是针对本次磋商响应的。如发现磋商供应商提供了虚假文件资料，其磋商响应将被否决，并自行承担相应的法律责任。</w:t>
      </w:r>
    </w:p>
    <w:p w14:paraId="67B202F2">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3、磋商响应文件的构成：</w:t>
      </w:r>
    </w:p>
    <w:p w14:paraId="5D1BF346">
      <w:pPr>
        <w:spacing w:line="460" w:lineRule="exact"/>
        <w:ind w:firstLine="539" w:firstLineChars="245"/>
        <w:rPr>
          <w:rFonts w:ascii="宋体" w:hAnsi="宋体" w:cs="宋体"/>
          <w:color w:val="auto"/>
          <w:sz w:val="22"/>
          <w:szCs w:val="22"/>
          <w:highlight w:val="none"/>
        </w:rPr>
      </w:pPr>
      <w:r>
        <w:rPr>
          <w:rFonts w:hint="eastAsia" w:ascii="宋体" w:hAnsi="宋体" w:cs="宋体"/>
          <w:bCs/>
          <w:color w:val="auto"/>
          <w:sz w:val="22"/>
          <w:szCs w:val="22"/>
          <w:highlight w:val="none"/>
        </w:rPr>
        <w:t>3.1</w:t>
      </w:r>
      <w:r>
        <w:rPr>
          <w:rFonts w:hint="eastAsia" w:ascii="宋体" w:hAnsi="宋体" w:cs="宋体"/>
          <w:color w:val="auto"/>
          <w:sz w:val="22"/>
          <w:szCs w:val="22"/>
          <w:highlight w:val="none"/>
        </w:rPr>
        <w:t>磋商响应文件由商务技术文件和商务报价文件两部分构成：</w:t>
      </w:r>
    </w:p>
    <w:p w14:paraId="77926828">
      <w:pPr>
        <w:tabs>
          <w:tab w:val="left" w:pos="360"/>
        </w:tabs>
        <w:spacing w:line="460" w:lineRule="exact"/>
        <w:ind w:firstLine="552" w:firstLineChars="250"/>
        <w:rPr>
          <w:rFonts w:ascii="宋体" w:hAnsi="宋体" w:cs="宋体"/>
          <w:color w:val="auto"/>
          <w:sz w:val="22"/>
          <w:szCs w:val="22"/>
          <w:highlight w:val="none"/>
        </w:rPr>
      </w:pPr>
      <w:r>
        <w:rPr>
          <w:rFonts w:hint="eastAsia" w:ascii="宋体" w:hAnsi="宋体" w:cs="宋体"/>
          <w:b/>
          <w:bCs/>
          <w:color w:val="auto"/>
          <w:sz w:val="22"/>
          <w:szCs w:val="22"/>
          <w:highlight w:val="none"/>
        </w:rPr>
        <w:t>（1）商务技术文件</w:t>
      </w:r>
    </w:p>
    <w:tbl>
      <w:tblPr>
        <w:tblStyle w:val="26"/>
        <w:tblW w:w="9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86"/>
        <w:gridCol w:w="1412"/>
      </w:tblGrid>
      <w:tr w14:paraId="4B6A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Align w:val="center"/>
          </w:tcPr>
          <w:p w14:paraId="6C438BC6">
            <w:pPr>
              <w:spacing w:line="460" w:lineRule="exact"/>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7786" w:type="dxa"/>
            <w:vAlign w:val="center"/>
          </w:tcPr>
          <w:p w14:paraId="23620DFD">
            <w:pPr>
              <w:spacing w:line="4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内容</w:t>
            </w:r>
          </w:p>
        </w:tc>
        <w:tc>
          <w:tcPr>
            <w:tcW w:w="1412" w:type="dxa"/>
            <w:vAlign w:val="center"/>
          </w:tcPr>
          <w:p w14:paraId="1F120EC6">
            <w:pPr>
              <w:spacing w:line="460" w:lineRule="exact"/>
              <w:jc w:val="center"/>
              <w:rPr>
                <w:rFonts w:ascii="宋体" w:hAnsi="宋体" w:cs="宋体"/>
                <w:b/>
                <w:color w:val="auto"/>
                <w:sz w:val="22"/>
                <w:szCs w:val="22"/>
                <w:highlight w:val="none"/>
              </w:rPr>
            </w:pPr>
            <w:r>
              <w:rPr>
                <w:rFonts w:hint="eastAsia" w:ascii="宋体" w:hAnsi="宋体" w:cs="宋体"/>
                <w:b/>
                <w:color w:val="auto"/>
                <w:sz w:val="22"/>
                <w:szCs w:val="22"/>
                <w:highlight w:val="none"/>
              </w:rPr>
              <w:t>备注</w:t>
            </w:r>
          </w:p>
        </w:tc>
      </w:tr>
      <w:tr w14:paraId="1A13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4" w:type="dxa"/>
            <w:vAlign w:val="center"/>
          </w:tcPr>
          <w:p w14:paraId="278BCE90">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7786" w:type="dxa"/>
            <w:vAlign w:val="center"/>
          </w:tcPr>
          <w:p w14:paraId="0B4E7F9C">
            <w:pPr>
              <w:spacing w:line="460" w:lineRule="exact"/>
              <w:outlineLvl w:val="2"/>
              <w:rPr>
                <w:rFonts w:ascii="宋体" w:hAnsi="宋体" w:cs="宋体"/>
                <w:bCs/>
                <w:color w:val="auto"/>
                <w:sz w:val="22"/>
                <w:szCs w:val="22"/>
                <w:highlight w:val="none"/>
              </w:rPr>
            </w:pPr>
            <w:r>
              <w:rPr>
                <w:rFonts w:hint="eastAsia" w:ascii="宋体" w:hAnsi="宋体" w:cs="宋体"/>
                <w:bCs/>
                <w:color w:val="auto"/>
                <w:sz w:val="22"/>
                <w:szCs w:val="22"/>
                <w:highlight w:val="none"/>
              </w:rPr>
              <w:t>磋商响应</w:t>
            </w:r>
            <w:r>
              <w:rPr>
                <w:rFonts w:hint="eastAsia" w:ascii="宋体" w:hAnsi="宋体" w:cs="宋体"/>
                <w:bCs/>
                <w:color w:val="auto"/>
                <w:sz w:val="22"/>
                <w:szCs w:val="22"/>
                <w:highlight w:val="none"/>
                <w:lang w:val="zh-CN"/>
              </w:rPr>
              <w:t>函</w:t>
            </w:r>
          </w:p>
        </w:tc>
        <w:tc>
          <w:tcPr>
            <w:tcW w:w="1412" w:type="dxa"/>
            <w:vAlign w:val="center"/>
          </w:tcPr>
          <w:p w14:paraId="23924356">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附件一</w:t>
            </w:r>
          </w:p>
        </w:tc>
      </w:tr>
      <w:tr w14:paraId="311B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Align w:val="center"/>
          </w:tcPr>
          <w:p w14:paraId="649C9C2C">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2</w:t>
            </w:r>
          </w:p>
        </w:tc>
        <w:tc>
          <w:tcPr>
            <w:tcW w:w="7786" w:type="dxa"/>
            <w:vAlign w:val="center"/>
          </w:tcPr>
          <w:p w14:paraId="2985EAE2">
            <w:pPr>
              <w:spacing w:line="4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资格证明文件</w:t>
            </w:r>
          </w:p>
        </w:tc>
        <w:tc>
          <w:tcPr>
            <w:tcW w:w="1412" w:type="dxa"/>
            <w:vAlign w:val="center"/>
          </w:tcPr>
          <w:p w14:paraId="19FDAC0C">
            <w:pPr>
              <w:spacing w:line="4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附件</w:t>
            </w:r>
            <w:r>
              <w:rPr>
                <w:rFonts w:hint="eastAsia" w:ascii="宋体" w:hAnsi="宋体" w:cs="宋体"/>
                <w:bCs/>
                <w:color w:val="auto"/>
                <w:sz w:val="22"/>
                <w:szCs w:val="22"/>
                <w:highlight w:val="none"/>
                <w:lang w:val="en-US" w:eastAsia="zh-CN"/>
              </w:rPr>
              <w:t>三</w:t>
            </w:r>
          </w:p>
        </w:tc>
      </w:tr>
      <w:tr w14:paraId="6D76A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Align w:val="center"/>
          </w:tcPr>
          <w:p w14:paraId="24D38C9D">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7786" w:type="dxa"/>
            <w:vAlign w:val="center"/>
          </w:tcPr>
          <w:p w14:paraId="50A7CB1B">
            <w:pPr>
              <w:spacing w:line="460" w:lineRule="exact"/>
              <w:rPr>
                <w:rFonts w:ascii="宋体" w:hAnsi="宋体" w:cs="宋体"/>
                <w:bCs/>
                <w:color w:val="auto"/>
                <w:sz w:val="22"/>
                <w:szCs w:val="22"/>
                <w:highlight w:val="none"/>
              </w:rPr>
            </w:pPr>
            <w:r>
              <w:rPr>
                <w:rFonts w:hint="eastAsia" w:ascii="宋体" w:hAnsi="宋体" w:cs="宋体"/>
                <w:color w:val="auto"/>
                <w:sz w:val="22"/>
                <w:szCs w:val="22"/>
                <w:highlight w:val="none"/>
              </w:rPr>
              <w:t>法定代表人身份证明或法定代表人授权书</w:t>
            </w:r>
          </w:p>
        </w:tc>
        <w:tc>
          <w:tcPr>
            <w:tcW w:w="1412" w:type="dxa"/>
            <w:vAlign w:val="center"/>
          </w:tcPr>
          <w:p w14:paraId="66B5EBFB">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附件</w:t>
            </w:r>
            <w:r>
              <w:rPr>
                <w:rFonts w:hint="eastAsia" w:ascii="宋体" w:hAnsi="宋体" w:cs="宋体"/>
                <w:bCs/>
                <w:color w:val="auto"/>
                <w:sz w:val="22"/>
                <w:szCs w:val="22"/>
                <w:highlight w:val="none"/>
                <w:lang w:val="en-US" w:eastAsia="zh-CN"/>
              </w:rPr>
              <w:t>三</w:t>
            </w:r>
            <w:r>
              <w:rPr>
                <w:rFonts w:hint="eastAsia" w:ascii="宋体" w:hAnsi="宋体" w:cs="宋体"/>
                <w:bCs/>
                <w:color w:val="auto"/>
                <w:sz w:val="22"/>
                <w:szCs w:val="22"/>
                <w:highlight w:val="none"/>
              </w:rPr>
              <w:t>-1、2</w:t>
            </w:r>
          </w:p>
        </w:tc>
      </w:tr>
      <w:tr w14:paraId="5A7B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Align w:val="center"/>
          </w:tcPr>
          <w:p w14:paraId="498CDE80">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（2）</w:t>
            </w:r>
          </w:p>
        </w:tc>
        <w:tc>
          <w:tcPr>
            <w:tcW w:w="7786" w:type="dxa"/>
            <w:vAlign w:val="center"/>
          </w:tcPr>
          <w:p w14:paraId="6108EEA1">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供应商企业法人有效营业执照（或事业法人登记证书或其它工商等登记证明材料，自然人提供身份证)复制件（如为联合体，则联合体各方均应提供）（五选一）</w:t>
            </w:r>
          </w:p>
          <w:p w14:paraId="5871C169">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①如供应商是企业（包括合伙企业），提供在工商部门注册的有效“企业法人营业执照”或“营业执照”；</w:t>
            </w:r>
          </w:p>
          <w:p w14:paraId="0088D409">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②如供应商是事业单位，提供有效的“事业单位法人证书”；</w:t>
            </w:r>
          </w:p>
          <w:p w14:paraId="0DC9C60F">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③如供应商是非企业专业服务机构的，提供执业许可证等证明文件；</w:t>
            </w:r>
          </w:p>
          <w:p w14:paraId="444EAC65">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④如供应商是个体工商户，提供有效的“个体工商户营业执照”；</w:t>
            </w:r>
          </w:p>
          <w:p w14:paraId="574CF8C7">
            <w:pPr>
              <w:autoSpaceDE w:val="0"/>
              <w:autoSpaceDN w:val="0"/>
              <w:adjustRightInd w:val="0"/>
              <w:snapToGrid w:val="0"/>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⑤如供应商是自然人，提供有效的自然人身份证明（居民身份证正反面或公安机关出具的临时居民身份证正反面或港澳台胞证或护照）。</w:t>
            </w:r>
          </w:p>
          <w:p w14:paraId="4316639C">
            <w:pPr>
              <w:spacing w:line="460" w:lineRule="exact"/>
              <w:rPr>
                <w:rFonts w:ascii="宋体" w:hAnsi="宋体" w:cs="宋体"/>
                <w:bCs/>
                <w:color w:val="auto"/>
                <w:sz w:val="22"/>
                <w:szCs w:val="22"/>
                <w:highlight w:val="none"/>
              </w:rPr>
            </w:pPr>
            <w:r>
              <w:rPr>
                <w:rFonts w:hint="eastAsia" w:ascii="宋体" w:hAnsi="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磋商响应文件中提供相关材料），证明其具备实际承担责任的能力和法定的缔结合同能力，可以独立参加政府采购活动，由单位负责人签署相关文件材料。</w:t>
            </w:r>
          </w:p>
        </w:tc>
        <w:tc>
          <w:tcPr>
            <w:tcW w:w="1412" w:type="dxa"/>
            <w:vAlign w:val="center"/>
          </w:tcPr>
          <w:p w14:paraId="0E022816">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附件</w:t>
            </w:r>
            <w:r>
              <w:rPr>
                <w:rFonts w:hint="eastAsia" w:ascii="宋体" w:hAnsi="宋体" w:cs="宋体"/>
                <w:bCs/>
                <w:color w:val="auto"/>
                <w:sz w:val="22"/>
                <w:szCs w:val="22"/>
                <w:highlight w:val="none"/>
                <w:lang w:val="en-US" w:eastAsia="zh-CN"/>
              </w:rPr>
              <w:t>三</w:t>
            </w:r>
            <w:r>
              <w:rPr>
                <w:rFonts w:hint="eastAsia" w:ascii="宋体" w:hAnsi="宋体" w:cs="宋体"/>
                <w:bCs/>
                <w:color w:val="auto"/>
                <w:sz w:val="22"/>
                <w:szCs w:val="22"/>
                <w:highlight w:val="none"/>
              </w:rPr>
              <w:t>四-3</w:t>
            </w:r>
          </w:p>
        </w:tc>
      </w:tr>
      <w:tr w14:paraId="2A74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Align w:val="center"/>
          </w:tcPr>
          <w:p w14:paraId="1F17E928">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（3）</w:t>
            </w:r>
          </w:p>
        </w:tc>
        <w:tc>
          <w:tcPr>
            <w:tcW w:w="7786" w:type="dxa"/>
            <w:vAlign w:val="center"/>
          </w:tcPr>
          <w:p w14:paraId="19286627">
            <w:pPr>
              <w:spacing w:line="4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磋商供应商“信用中国”(www.creditchina.gov.cn)；“中国政府采购网”（http://www.ccgp.gov.cn/）信用记录网页截图（磋商邀请函发布之日至磋商截止时间前）</w:t>
            </w:r>
          </w:p>
        </w:tc>
        <w:tc>
          <w:tcPr>
            <w:tcW w:w="1412" w:type="dxa"/>
            <w:vAlign w:val="center"/>
          </w:tcPr>
          <w:p w14:paraId="3E98786B">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附件</w:t>
            </w:r>
            <w:r>
              <w:rPr>
                <w:rFonts w:hint="eastAsia" w:ascii="宋体" w:hAnsi="宋体" w:cs="宋体"/>
                <w:bCs/>
                <w:color w:val="auto"/>
                <w:sz w:val="22"/>
                <w:szCs w:val="22"/>
                <w:highlight w:val="none"/>
                <w:lang w:val="en-US" w:eastAsia="zh-CN"/>
              </w:rPr>
              <w:t>三</w:t>
            </w:r>
            <w:r>
              <w:rPr>
                <w:rFonts w:hint="eastAsia" w:ascii="宋体" w:hAnsi="宋体" w:cs="宋体"/>
                <w:bCs/>
                <w:color w:val="auto"/>
                <w:sz w:val="22"/>
                <w:szCs w:val="22"/>
                <w:highlight w:val="none"/>
              </w:rPr>
              <w:t>-4</w:t>
            </w:r>
          </w:p>
        </w:tc>
      </w:tr>
      <w:tr w14:paraId="5900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Align w:val="center"/>
          </w:tcPr>
          <w:p w14:paraId="7C26050A">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w:t>
            </w:r>
            <w:r>
              <w:rPr>
                <w:rFonts w:hint="eastAsia" w:ascii="宋体" w:hAnsi="宋体" w:cs="宋体"/>
                <w:bCs/>
                <w:color w:val="auto"/>
                <w:sz w:val="22"/>
                <w:szCs w:val="22"/>
                <w:highlight w:val="none"/>
                <w:lang w:val="en-US" w:eastAsia="zh-CN"/>
              </w:rPr>
              <w:t>4</w:t>
            </w:r>
            <w:r>
              <w:rPr>
                <w:rFonts w:hint="eastAsia" w:ascii="宋体" w:hAnsi="宋体" w:cs="宋体"/>
                <w:bCs/>
                <w:color w:val="auto"/>
                <w:sz w:val="22"/>
                <w:szCs w:val="22"/>
                <w:highlight w:val="none"/>
              </w:rPr>
              <w:t>）</w:t>
            </w:r>
          </w:p>
        </w:tc>
        <w:tc>
          <w:tcPr>
            <w:tcW w:w="7786" w:type="dxa"/>
            <w:vAlign w:val="center"/>
          </w:tcPr>
          <w:p w14:paraId="6BE65206">
            <w:pPr>
              <w:spacing w:line="400" w:lineRule="exact"/>
              <w:jc w:val="both"/>
              <w:rPr>
                <w:rFonts w:hint="eastAsia" w:ascii="宋体" w:hAnsi="宋体" w:cs="宋体"/>
                <w:bCs/>
                <w:color w:val="auto"/>
                <w:sz w:val="22"/>
                <w:szCs w:val="22"/>
                <w:highlight w:val="none"/>
              </w:rPr>
            </w:pPr>
            <w:r>
              <w:rPr>
                <w:rFonts w:hint="eastAsia" w:ascii="宋体" w:hAnsi="宋体" w:cs="宋体"/>
                <w:bCs/>
                <w:color w:val="auto"/>
                <w:sz w:val="22"/>
                <w:szCs w:val="22"/>
                <w:highlight w:val="none"/>
              </w:rPr>
              <w:t>关于符合磋商文件基本资格要求的承诺函</w:t>
            </w:r>
          </w:p>
        </w:tc>
        <w:tc>
          <w:tcPr>
            <w:tcW w:w="1412" w:type="dxa"/>
            <w:vAlign w:val="center"/>
          </w:tcPr>
          <w:p w14:paraId="4A8DA17C">
            <w:pPr>
              <w:spacing w:line="460" w:lineRule="exact"/>
              <w:jc w:val="center"/>
              <w:rPr>
                <w:rFonts w:hint="eastAsia" w:ascii="宋体" w:hAnsi="宋体" w:eastAsia="宋体" w:cs="宋体"/>
                <w:bCs/>
                <w:color w:val="auto"/>
                <w:sz w:val="22"/>
                <w:szCs w:val="22"/>
                <w:highlight w:val="none"/>
                <w:lang w:eastAsia="zh-CN"/>
              </w:rPr>
            </w:pPr>
            <w:r>
              <w:rPr>
                <w:rFonts w:hint="eastAsia" w:ascii="宋体" w:hAnsi="宋体" w:cs="宋体"/>
                <w:bCs/>
                <w:color w:val="auto"/>
                <w:sz w:val="22"/>
                <w:szCs w:val="22"/>
                <w:highlight w:val="none"/>
              </w:rPr>
              <w:t>附件</w:t>
            </w:r>
            <w:r>
              <w:rPr>
                <w:rFonts w:hint="eastAsia" w:ascii="宋体" w:hAnsi="宋体" w:cs="宋体"/>
                <w:bCs/>
                <w:color w:val="auto"/>
                <w:sz w:val="22"/>
                <w:szCs w:val="22"/>
                <w:highlight w:val="none"/>
                <w:lang w:val="en-US" w:eastAsia="zh-CN"/>
              </w:rPr>
              <w:t>三</w:t>
            </w:r>
            <w:r>
              <w:rPr>
                <w:rFonts w:hint="eastAsia" w:ascii="宋体" w:hAnsi="宋体" w:cs="宋体"/>
                <w:bCs/>
                <w:color w:val="auto"/>
                <w:sz w:val="22"/>
                <w:szCs w:val="22"/>
                <w:highlight w:val="none"/>
              </w:rPr>
              <w:t>-</w:t>
            </w:r>
            <w:r>
              <w:rPr>
                <w:rFonts w:hint="eastAsia" w:ascii="宋体" w:hAnsi="宋体" w:cs="宋体"/>
                <w:bCs/>
                <w:color w:val="auto"/>
                <w:sz w:val="22"/>
                <w:szCs w:val="22"/>
                <w:highlight w:val="none"/>
                <w:lang w:val="en-US" w:eastAsia="zh-CN"/>
              </w:rPr>
              <w:t>5</w:t>
            </w:r>
          </w:p>
        </w:tc>
      </w:tr>
      <w:tr w14:paraId="7C3B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Align w:val="center"/>
          </w:tcPr>
          <w:p w14:paraId="0DA7C994">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3</w:t>
            </w:r>
          </w:p>
        </w:tc>
        <w:tc>
          <w:tcPr>
            <w:tcW w:w="7786" w:type="dxa"/>
            <w:vAlign w:val="center"/>
          </w:tcPr>
          <w:p w14:paraId="7E132EBF">
            <w:pPr>
              <w:spacing w:line="460" w:lineRule="exact"/>
              <w:outlineLvl w:val="2"/>
              <w:rPr>
                <w:rFonts w:ascii="宋体" w:hAnsi="宋体" w:cs="宋体"/>
                <w:bCs/>
                <w:color w:val="auto"/>
                <w:sz w:val="22"/>
                <w:szCs w:val="22"/>
                <w:highlight w:val="none"/>
              </w:rPr>
            </w:pPr>
            <w:r>
              <w:rPr>
                <w:rFonts w:hint="eastAsia" w:ascii="宋体" w:hAnsi="宋体" w:cs="宋体"/>
                <w:bCs/>
                <w:color w:val="auto"/>
                <w:sz w:val="22"/>
                <w:szCs w:val="22"/>
                <w:highlight w:val="none"/>
              </w:rPr>
              <w:t>商务条款、技术规格偏离表</w:t>
            </w:r>
          </w:p>
        </w:tc>
        <w:tc>
          <w:tcPr>
            <w:tcW w:w="1412" w:type="dxa"/>
            <w:vAlign w:val="center"/>
          </w:tcPr>
          <w:p w14:paraId="661B918B">
            <w:pPr>
              <w:spacing w:line="460" w:lineRule="exact"/>
              <w:jc w:val="center"/>
              <w:rPr>
                <w:rFonts w:hint="eastAsia"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rPr>
              <w:t>附件</w:t>
            </w:r>
            <w:r>
              <w:rPr>
                <w:rFonts w:hint="eastAsia" w:ascii="宋体" w:hAnsi="宋体" w:cs="宋体"/>
                <w:bCs/>
                <w:color w:val="auto"/>
                <w:sz w:val="22"/>
                <w:szCs w:val="22"/>
                <w:highlight w:val="none"/>
                <w:lang w:val="en-US" w:eastAsia="zh-CN"/>
              </w:rPr>
              <w:t>四</w:t>
            </w:r>
          </w:p>
        </w:tc>
      </w:tr>
      <w:tr w14:paraId="1423E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4" w:type="dxa"/>
            <w:vAlign w:val="center"/>
          </w:tcPr>
          <w:p w14:paraId="4790FEC1">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4</w:t>
            </w:r>
          </w:p>
        </w:tc>
        <w:tc>
          <w:tcPr>
            <w:tcW w:w="7786" w:type="dxa"/>
            <w:vAlign w:val="center"/>
          </w:tcPr>
          <w:p w14:paraId="19D8C2FF">
            <w:pPr>
              <w:spacing w:line="460" w:lineRule="exact"/>
              <w:outlineLvl w:val="2"/>
              <w:rPr>
                <w:rFonts w:ascii="宋体" w:hAnsi="宋体" w:cs="宋体"/>
                <w:bCs/>
                <w:color w:val="auto"/>
                <w:sz w:val="22"/>
                <w:szCs w:val="22"/>
                <w:highlight w:val="none"/>
              </w:rPr>
            </w:pPr>
            <w:r>
              <w:rPr>
                <w:rFonts w:hint="eastAsia" w:ascii="宋体" w:hAnsi="宋体" w:cs="宋体"/>
                <w:color w:val="auto"/>
                <w:sz w:val="22"/>
                <w:szCs w:val="22"/>
                <w:highlight w:val="none"/>
              </w:rPr>
              <w:t>货物成套供货清单</w:t>
            </w:r>
          </w:p>
        </w:tc>
        <w:tc>
          <w:tcPr>
            <w:tcW w:w="1412" w:type="dxa"/>
            <w:vAlign w:val="center"/>
          </w:tcPr>
          <w:p w14:paraId="397579D3">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附件</w:t>
            </w:r>
            <w:r>
              <w:rPr>
                <w:rFonts w:hint="eastAsia" w:ascii="宋体" w:hAnsi="宋体" w:cs="宋体"/>
                <w:bCs/>
                <w:color w:val="auto"/>
                <w:sz w:val="22"/>
                <w:szCs w:val="22"/>
                <w:highlight w:val="none"/>
                <w:lang w:val="en-US" w:eastAsia="zh-CN"/>
              </w:rPr>
              <w:t>五</w:t>
            </w:r>
          </w:p>
        </w:tc>
      </w:tr>
      <w:tr w14:paraId="37F2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4" w:type="dxa"/>
            <w:vAlign w:val="center"/>
          </w:tcPr>
          <w:p w14:paraId="42482B1D">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5</w:t>
            </w:r>
          </w:p>
        </w:tc>
        <w:tc>
          <w:tcPr>
            <w:tcW w:w="7786" w:type="dxa"/>
            <w:vAlign w:val="center"/>
          </w:tcPr>
          <w:p w14:paraId="4638BB87">
            <w:pPr>
              <w:keepNext w:val="0"/>
              <w:keepLines w:val="0"/>
              <w:widowControl/>
              <w:suppressLineNumbers w:val="0"/>
              <w:jc w:val="left"/>
              <w:textAlignment w:val="center"/>
              <w:rPr>
                <w:rFonts w:ascii="宋体" w:hAnsi="宋体" w:cs="宋体"/>
                <w:bCs/>
                <w:color w:val="auto"/>
                <w:sz w:val="22"/>
                <w:szCs w:val="22"/>
                <w:highlight w:val="none"/>
              </w:rPr>
            </w:pPr>
            <w:r>
              <w:rPr>
                <w:rFonts w:hint="eastAsia" w:ascii="宋体" w:hAnsi="宋体" w:cs="宋体"/>
                <w:i w:val="0"/>
                <w:iCs w:val="0"/>
                <w:color w:val="auto"/>
                <w:kern w:val="0"/>
                <w:sz w:val="22"/>
                <w:szCs w:val="22"/>
                <w:highlight w:val="none"/>
                <w:u w:val="none"/>
                <w:lang w:val="en-US" w:eastAsia="zh-CN" w:bidi="ar"/>
              </w:rPr>
              <w:t>企业实力</w:t>
            </w:r>
          </w:p>
        </w:tc>
        <w:tc>
          <w:tcPr>
            <w:tcW w:w="1412" w:type="dxa"/>
            <w:vAlign w:val="center"/>
          </w:tcPr>
          <w:p w14:paraId="51756115">
            <w:pPr>
              <w:spacing w:line="460" w:lineRule="exact"/>
              <w:jc w:val="center"/>
              <w:rPr>
                <w:rFonts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附件六</w:t>
            </w:r>
          </w:p>
        </w:tc>
      </w:tr>
      <w:tr w14:paraId="3E35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Align w:val="center"/>
          </w:tcPr>
          <w:p w14:paraId="6BE4F6EA">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6</w:t>
            </w:r>
          </w:p>
        </w:tc>
        <w:tc>
          <w:tcPr>
            <w:tcW w:w="7786" w:type="dxa"/>
            <w:vAlign w:val="center"/>
          </w:tcPr>
          <w:p w14:paraId="598E048F">
            <w:pPr>
              <w:keepNext w:val="0"/>
              <w:keepLines w:val="0"/>
              <w:widowControl/>
              <w:suppressLineNumbers w:val="0"/>
              <w:jc w:val="left"/>
              <w:textAlignment w:val="center"/>
              <w:rPr>
                <w:rFonts w:hint="eastAsia" w:ascii="宋体" w:hAnsi="宋体" w:eastAsia="宋体" w:cs="宋体"/>
                <w:color w:val="auto"/>
                <w:sz w:val="22"/>
                <w:szCs w:val="22"/>
                <w:highlight w:val="none"/>
                <w:lang w:eastAsia="zh-CN"/>
              </w:rPr>
            </w:pPr>
            <w:r>
              <w:rPr>
                <w:rFonts w:hint="eastAsia" w:ascii="宋体" w:hAnsi="宋体" w:eastAsia="宋体" w:cs="宋体"/>
                <w:i w:val="0"/>
                <w:iCs w:val="0"/>
                <w:color w:val="auto"/>
                <w:kern w:val="0"/>
                <w:sz w:val="22"/>
                <w:szCs w:val="22"/>
                <w:highlight w:val="none"/>
                <w:u w:val="none"/>
                <w:lang w:val="en-US" w:eastAsia="zh-CN" w:bidi="ar"/>
              </w:rPr>
              <w:t>同类业绩</w:t>
            </w:r>
          </w:p>
        </w:tc>
        <w:tc>
          <w:tcPr>
            <w:tcW w:w="1412" w:type="dxa"/>
            <w:vAlign w:val="center"/>
          </w:tcPr>
          <w:p w14:paraId="55C100C1">
            <w:pPr>
              <w:spacing w:line="460" w:lineRule="exact"/>
              <w:jc w:val="center"/>
              <w:rPr>
                <w:rFonts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附件七</w:t>
            </w:r>
          </w:p>
        </w:tc>
      </w:tr>
      <w:tr w14:paraId="6073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Align w:val="center"/>
          </w:tcPr>
          <w:p w14:paraId="3A48647F">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7</w:t>
            </w:r>
          </w:p>
        </w:tc>
        <w:tc>
          <w:tcPr>
            <w:tcW w:w="7786" w:type="dxa"/>
            <w:vAlign w:val="center"/>
          </w:tcPr>
          <w:p w14:paraId="22237127">
            <w:pPr>
              <w:keepNext w:val="0"/>
              <w:keepLines w:val="0"/>
              <w:widowControl/>
              <w:suppressLineNumbers w:val="0"/>
              <w:jc w:val="left"/>
              <w:textAlignment w:val="center"/>
              <w:rPr>
                <w:rFonts w:hint="eastAsia" w:ascii="宋体" w:hAnsi="宋体" w:eastAsia="宋体" w:cs="宋体"/>
                <w:color w:val="auto"/>
                <w:sz w:val="22"/>
                <w:szCs w:val="22"/>
                <w:highlight w:val="none"/>
                <w:lang w:eastAsia="zh-CN"/>
              </w:rPr>
            </w:pPr>
            <w:r>
              <w:rPr>
                <w:rFonts w:hint="eastAsia" w:ascii="宋体" w:hAnsi="宋体" w:cs="宋体"/>
                <w:i w:val="0"/>
                <w:iCs w:val="0"/>
                <w:color w:val="auto"/>
                <w:kern w:val="0"/>
                <w:sz w:val="22"/>
                <w:szCs w:val="22"/>
                <w:highlight w:val="none"/>
                <w:u w:val="none"/>
                <w:lang w:val="en-US" w:eastAsia="zh-CN" w:bidi="ar"/>
              </w:rPr>
              <w:t>项目了解程度</w:t>
            </w:r>
          </w:p>
        </w:tc>
        <w:tc>
          <w:tcPr>
            <w:tcW w:w="1412" w:type="dxa"/>
            <w:vAlign w:val="center"/>
          </w:tcPr>
          <w:p w14:paraId="514B74ED">
            <w:pPr>
              <w:spacing w:line="460" w:lineRule="exact"/>
              <w:jc w:val="center"/>
              <w:rPr>
                <w:rFonts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附件八</w:t>
            </w:r>
          </w:p>
        </w:tc>
      </w:tr>
      <w:tr w14:paraId="5EF7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Align w:val="center"/>
          </w:tcPr>
          <w:p w14:paraId="2609E93E">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8</w:t>
            </w:r>
          </w:p>
        </w:tc>
        <w:tc>
          <w:tcPr>
            <w:tcW w:w="7786" w:type="dxa"/>
            <w:vAlign w:val="center"/>
          </w:tcPr>
          <w:p w14:paraId="7B210262">
            <w:pPr>
              <w:keepNext w:val="0"/>
              <w:keepLines w:val="0"/>
              <w:widowControl/>
              <w:suppressLineNumbers w:val="0"/>
              <w:jc w:val="left"/>
              <w:textAlignment w:val="center"/>
              <w:rPr>
                <w:rFonts w:hint="eastAsia" w:ascii="宋体" w:hAnsi="宋体" w:eastAsia="宋体" w:cs="宋体"/>
                <w:color w:val="auto"/>
                <w:kern w:val="2"/>
                <w:sz w:val="22"/>
                <w:szCs w:val="22"/>
                <w:highlight w:val="none"/>
                <w:lang w:val="en-US" w:eastAsia="zh-CN" w:bidi="ar-SA"/>
              </w:rPr>
            </w:pPr>
            <w:r>
              <w:rPr>
                <w:rFonts w:hint="eastAsia" w:ascii="新宋体" w:hAnsi="新宋体" w:eastAsia="新宋体" w:cs="新宋体"/>
                <w:i w:val="0"/>
                <w:iCs w:val="0"/>
                <w:color w:val="auto"/>
                <w:kern w:val="0"/>
                <w:sz w:val="22"/>
                <w:szCs w:val="22"/>
                <w:highlight w:val="none"/>
                <w:u w:val="none"/>
                <w:lang w:val="en-US" w:eastAsia="zh-CN" w:bidi="ar"/>
              </w:rPr>
              <w:t>实施方案</w:t>
            </w:r>
          </w:p>
        </w:tc>
        <w:tc>
          <w:tcPr>
            <w:tcW w:w="1412" w:type="dxa"/>
            <w:vAlign w:val="center"/>
          </w:tcPr>
          <w:p w14:paraId="75F6CED6">
            <w:pPr>
              <w:spacing w:line="460" w:lineRule="exact"/>
              <w:jc w:val="center"/>
              <w:rPr>
                <w:rFonts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附件九</w:t>
            </w:r>
          </w:p>
        </w:tc>
      </w:tr>
      <w:tr w14:paraId="25FF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Align w:val="center"/>
          </w:tcPr>
          <w:p w14:paraId="3585521E">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10</w:t>
            </w:r>
          </w:p>
        </w:tc>
        <w:tc>
          <w:tcPr>
            <w:tcW w:w="7786" w:type="dxa"/>
            <w:vAlign w:val="center"/>
          </w:tcPr>
          <w:p w14:paraId="24EEF9AC">
            <w:pPr>
              <w:keepNext w:val="0"/>
              <w:keepLines w:val="0"/>
              <w:widowControl/>
              <w:suppressLineNumbers w:val="0"/>
              <w:jc w:val="left"/>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i w:val="0"/>
                <w:iCs w:val="0"/>
                <w:color w:val="auto"/>
                <w:kern w:val="0"/>
                <w:sz w:val="22"/>
                <w:szCs w:val="22"/>
                <w:highlight w:val="none"/>
                <w:u w:val="none"/>
                <w:lang w:val="en-US" w:eastAsia="zh-CN" w:bidi="ar"/>
              </w:rPr>
              <w:t>项目服务人员情况</w:t>
            </w:r>
          </w:p>
        </w:tc>
        <w:tc>
          <w:tcPr>
            <w:tcW w:w="1412" w:type="dxa"/>
            <w:vAlign w:val="center"/>
          </w:tcPr>
          <w:p w14:paraId="1C9C519E">
            <w:pPr>
              <w:spacing w:line="46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附件十</w:t>
            </w:r>
          </w:p>
        </w:tc>
      </w:tr>
      <w:tr w14:paraId="61C2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Align w:val="center"/>
          </w:tcPr>
          <w:p w14:paraId="36B20D88">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11</w:t>
            </w:r>
          </w:p>
        </w:tc>
        <w:tc>
          <w:tcPr>
            <w:tcW w:w="7786" w:type="dxa"/>
            <w:vAlign w:val="center"/>
          </w:tcPr>
          <w:p w14:paraId="295BAC4A">
            <w:pPr>
              <w:keepNext w:val="0"/>
              <w:keepLines w:val="0"/>
              <w:widowControl/>
              <w:suppressLineNumbers w:val="0"/>
              <w:jc w:val="left"/>
              <w:textAlignment w:val="center"/>
              <w:rPr>
                <w:rFonts w:ascii="宋体" w:hAnsi="宋体" w:eastAsia="宋体" w:cs="宋体"/>
                <w:color w:val="auto"/>
                <w:kern w:val="2"/>
                <w:sz w:val="22"/>
                <w:szCs w:val="22"/>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针对本项目的特点和难点分析及解决措施</w:t>
            </w:r>
          </w:p>
        </w:tc>
        <w:tc>
          <w:tcPr>
            <w:tcW w:w="1412" w:type="dxa"/>
            <w:vAlign w:val="center"/>
          </w:tcPr>
          <w:p w14:paraId="44D16844">
            <w:pPr>
              <w:spacing w:line="46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附件十</w:t>
            </w:r>
            <w:r>
              <w:rPr>
                <w:rFonts w:hint="eastAsia" w:ascii="宋体" w:hAnsi="宋体" w:cs="宋体"/>
                <w:bCs/>
                <w:color w:val="auto"/>
                <w:sz w:val="22"/>
                <w:szCs w:val="22"/>
                <w:highlight w:val="none"/>
                <w:lang w:val="en-US" w:eastAsia="zh-CN"/>
              </w:rPr>
              <w:t>一</w:t>
            </w:r>
          </w:p>
        </w:tc>
      </w:tr>
      <w:tr w14:paraId="59E1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Align w:val="center"/>
          </w:tcPr>
          <w:p w14:paraId="69D5F4B7">
            <w:pPr>
              <w:spacing w:line="46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12</w:t>
            </w:r>
          </w:p>
        </w:tc>
        <w:tc>
          <w:tcPr>
            <w:tcW w:w="7786" w:type="dxa"/>
            <w:vAlign w:val="center"/>
          </w:tcPr>
          <w:p w14:paraId="5C24BE98">
            <w:pPr>
              <w:keepNext w:val="0"/>
              <w:keepLines w:val="0"/>
              <w:widowControl/>
              <w:suppressLineNumbers w:val="0"/>
              <w:jc w:val="left"/>
              <w:textAlignment w:val="center"/>
              <w:rPr>
                <w:rFonts w:hint="eastAsia" w:ascii="宋体" w:hAnsi="宋体" w:cs="宋体"/>
                <w:color w:val="auto"/>
                <w:sz w:val="22"/>
                <w:szCs w:val="22"/>
                <w:highlight w:val="none"/>
              </w:rPr>
            </w:pPr>
            <w:r>
              <w:rPr>
                <w:rFonts w:hint="eastAsia" w:ascii="宋体" w:hAnsi="宋体" w:cs="宋体"/>
                <w:i w:val="0"/>
                <w:iCs w:val="0"/>
                <w:color w:val="auto"/>
                <w:kern w:val="0"/>
                <w:sz w:val="21"/>
                <w:szCs w:val="21"/>
                <w:highlight w:val="none"/>
                <w:u w:val="none"/>
                <w:lang w:val="en-US" w:eastAsia="zh-CN" w:bidi="ar"/>
              </w:rPr>
              <w:t>应急措施</w:t>
            </w:r>
          </w:p>
        </w:tc>
        <w:tc>
          <w:tcPr>
            <w:tcW w:w="1412" w:type="dxa"/>
            <w:vAlign w:val="center"/>
          </w:tcPr>
          <w:p w14:paraId="38708CB7">
            <w:pPr>
              <w:spacing w:line="46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附件十</w:t>
            </w:r>
            <w:r>
              <w:rPr>
                <w:rFonts w:hint="eastAsia" w:ascii="宋体" w:hAnsi="宋体" w:cs="宋体"/>
                <w:bCs/>
                <w:color w:val="auto"/>
                <w:sz w:val="22"/>
                <w:szCs w:val="22"/>
                <w:highlight w:val="none"/>
                <w:lang w:val="en-US" w:eastAsia="zh-CN"/>
              </w:rPr>
              <w:t>二</w:t>
            </w:r>
          </w:p>
        </w:tc>
      </w:tr>
      <w:tr w14:paraId="6B12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Align w:val="center"/>
          </w:tcPr>
          <w:p w14:paraId="4CC7EE63">
            <w:pPr>
              <w:spacing w:line="4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13</w:t>
            </w:r>
          </w:p>
        </w:tc>
        <w:tc>
          <w:tcPr>
            <w:tcW w:w="7786" w:type="dxa"/>
            <w:vAlign w:val="center"/>
          </w:tcPr>
          <w:p w14:paraId="45D05D0A">
            <w:pPr>
              <w:keepNext w:val="0"/>
              <w:keepLines w:val="0"/>
              <w:widowControl/>
              <w:suppressLineNumbers w:val="0"/>
              <w:jc w:val="left"/>
              <w:textAlignment w:val="center"/>
              <w:rPr>
                <w:rFonts w:hint="eastAsia" w:ascii="宋体" w:hAnsi="宋体" w:cs="宋体"/>
                <w:color w:val="auto"/>
                <w:sz w:val="22"/>
                <w:szCs w:val="22"/>
                <w:highlight w:val="none"/>
              </w:rPr>
            </w:pPr>
            <w:r>
              <w:rPr>
                <w:rFonts w:hint="eastAsia" w:ascii="宋体" w:hAnsi="宋体" w:cs="宋体"/>
                <w:i w:val="0"/>
                <w:iCs w:val="0"/>
                <w:color w:val="auto"/>
                <w:kern w:val="0"/>
                <w:sz w:val="22"/>
                <w:szCs w:val="22"/>
                <w:highlight w:val="none"/>
                <w:u w:val="none"/>
                <w:lang w:val="en-US" w:eastAsia="zh-CN" w:bidi="ar"/>
              </w:rPr>
              <w:t>服务响应承诺</w:t>
            </w:r>
          </w:p>
        </w:tc>
        <w:tc>
          <w:tcPr>
            <w:tcW w:w="1412" w:type="dxa"/>
            <w:vAlign w:val="center"/>
          </w:tcPr>
          <w:p w14:paraId="64B97F59">
            <w:pPr>
              <w:spacing w:line="460" w:lineRule="exact"/>
              <w:jc w:val="center"/>
              <w:rPr>
                <w:rFonts w:hint="eastAsia" w:ascii="宋体" w:hAnsi="宋体" w:eastAsia="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附件十</w:t>
            </w:r>
            <w:r>
              <w:rPr>
                <w:rFonts w:hint="eastAsia" w:ascii="宋体" w:hAnsi="宋体" w:cs="宋体"/>
                <w:bCs/>
                <w:color w:val="auto"/>
                <w:sz w:val="22"/>
                <w:szCs w:val="22"/>
                <w:highlight w:val="none"/>
                <w:lang w:val="en-US" w:eastAsia="zh-CN"/>
              </w:rPr>
              <w:t>三</w:t>
            </w:r>
          </w:p>
        </w:tc>
      </w:tr>
      <w:tr w14:paraId="3E5C8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vAlign w:val="center"/>
          </w:tcPr>
          <w:p w14:paraId="1899474C">
            <w:pPr>
              <w:spacing w:line="460" w:lineRule="exact"/>
              <w:jc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sz w:val="22"/>
                <w:szCs w:val="22"/>
                <w:highlight w:val="none"/>
                <w:lang w:val="en-US" w:eastAsia="zh-CN"/>
              </w:rPr>
              <w:t>14</w:t>
            </w:r>
          </w:p>
        </w:tc>
        <w:tc>
          <w:tcPr>
            <w:tcW w:w="7786" w:type="dxa"/>
            <w:vAlign w:val="center"/>
          </w:tcPr>
          <w:p w14:paraId="4D8577B5">
            <w:pPr>
              <w:spacing w:line="460" w:lineRule="exact"/>
              <w:rPr>
                <w:rFonts w:ascii="宋体" w:hAnsi="宋体" w:eastAsia="宋体" w:cs="宋体"/>
                <w:bCs/>
                <w:color w:val="auto"/>
                <w:kern w:val="2"/>
                <w:sz w:val="22"/>
                <w:szCs w:val="22"/>
                <w:highlight w:val="none"/>
                <w:lang w:val="en-US" w:eastAsia="zh-CN" w:bidi="ar-SA"/>
              </w:rPr>
            </w:pPr>
            <w:r>
              <w:rPr>
                <w:rFonts w:hint="eastAsia" w:ascii="宋体" w:hAnsi="宋体" w:cs="宋体"/>
                <w:color w:val="auto"/>
                <w:sz w:val="22"/>
                <w:szCs w:val="22"/>
                <w:highlight w:val="none"/>
              </w:rPr>
              <w:t>根据磋商文件中的采购内容与技术要求、评标细则，需要提供的其它文件和资料。</w:t>
            </w:r>
          </w:p>
        </w:tc>
        <w:tc>
          <w:tcPr>
            <w:tcW w:w="1412" w:type="dxa"/>
            <w:vAlign w:val="center"/>
          </w:tcPr>
          <w:p w14:paraId="5F9C9581">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w:t>
            </w:r>
          </w:p>
        </w:tc>
      </w:tr>
    </w:tbl>
    <w:p w14:paraId="06461B4E">
      <w:pPr>
        <w:tabs>
          <w:tab w:val="left" w:pos="360"/>
        </w:tabs>
        <w:spacing w:line="460" w:lineRule="exact"/>
        <w:ind w:firstLine="552" w:firstLineChars="250"/>
        <w:rPr>
          <w:rFonts w:ascii="宋体" w:hAnsi="宋体" w:cs="宋体"/>
          <w:b/>
          <w:bCs/>
          <w:color w:val="auto"/>
          <w:sz w:val="22"/>
          <w:szCs w:val="22"/>
          <w:highlight w:val="none"/>
        </w:rPr>
      </w:pPr>
      <w:r>
        <w:rPr>
          <w:rFonts w:hint="eastAsia" w:ascii="宋体" w:hAnsi="宋体" w:cs="宋体"/>
          <w:b/>
          <w:bCs/>
          <w:color w:val="auto"/>
          <w:sz w:val="22"/>
          <w:szCs w:val="22"/>
          <w:highlight w:val="none"/>
        </w:rPr>
        <w:t>（2）商务报价文件</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819"/>
        <w:gridCol w:w="1285"/>
      </w:tblGrid>
      <w:tr w14:paraId="4241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14:paraId="51BC1B1D">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序号</w:t>
            </w:r>
          </w:p>
        </w:tc>
        <w:tc>
          <w:tcPr>
            <w:tcW w:w="7819" w:type="dxa"/>
            <w:vAlign w:val="center"/>
          </w:tcPr>
          <w:p w14:paraId="0ADD6CA0">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内容</w:t>
            </w:r>
          </w:p>
        </w:tc>
        <w:tc>
          <w:tcPr>
            <w:tcW w:w="1285" w:type="dxa"/>
            <w:vAlign w:val="center"/>
          </w:tcPr>
          <w:p w14:paraId="03B5FECC">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备注</w:t>
            </w:r>
          </w:p>
        </w:tc>
      </w:tr>
      <w:tr w14:paraId="2C94A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14:paraId="032E5C9C">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7819" w:type="dxa"/>
            <w:vAlign w:val="center"/>
          </w:tcPr>
          <w:p w14:paraId="5A3C049E">
            <w:pPr>
              <w:spacing w:line="460" w:lineRule="exact"/>
              <w:rPr>
                <w:rFonts w:ascii="宋体" w:hAnsi="宋体" w:cs="宋体"/>
                <w:bCs/>
                <w:color w:val="auto"/>
                <w:sz w:val="22"/>
                <w:szCs w:val="22"/>
                <w:highlight w:val="none"/>
              </w:rPr>
            </w:pPr>
            <w:r>
              <w:rPr>
                <w:rFonts w:hint="eastAsia" w:ascii="宋体" w:hAnsi="宋体" w:cs="宋体"/>
                <w:bCs/>
                <w:color w:val="auto"/>
                <w:sz w:val="22"/>
                <w:szCs w:val="22"/>
                <w:highlight w:val="none"/>
              </w:rPr>
              <w:t>磋商报价一览表</w:t>
            </w:r>
          </w:p>
        </w:tc>
        <w:tc>
          <w:tcPr>
            <w:tcW w:w="1285" w:type="dxa"/>
            <w:vAlign w:val="center"/>
          </w:tcPr>
          <w:p w14:paraId="21997A52">
            <w:pPr>
              <w:spacing w:line="46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附件二</w:t>
            </w:r>
          </w:p>
        </w:tc>
      </w:tr>
    </w:tbl>
    <w:p w14:paraId="07351EE9">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3.2 磋商响应文件格式</w:t>
      </w:r>
    </w:p>
    <w:p w14:paraId="79B79E48">
      <w:pPr>
        <w:spacing w:line="460" w:lineRule="exact"/>
        <w:ind w:firstLine="539" w:firstLineChars="245"/>
        <w:rPr>
          <w:rFonts w:ascii="宋体" w:hAnsi="宋体" w:cs="宋体"/>
          <w:b/>
          <w:color w:val="auto"/>
          <w:sz w:val="22"/>
          <w:szCs w:val="22"/>
          <w:highlight w:val="none"/>
          <w:u w:val="single"/>
        </w:rPr>
      </w:pPr>
      <w:r>
        <w:rPr>
          <w:rFonts w:hint="eastAsia" w:ascii="宋体" w:hAnsi="宋体" w:cs="宋体"/>
          <w:color w:val="auto"/>
          <w:sz w:val="22"/>
          <w:szCs w:val="22"/>
          <w:highlight w:val="none"/>
        </w:rPr>
        <w:t>（1）磋商供应商应根据磋商文件中所提供的格式，内容按顺序填写并装订成册，分别装于商务技术文件和商务报价文件内。</w:t>
      </w:r>
    </w:p>
    <w:p w14:paraId="2B08689B">
      <w:pPr>
        <w:spacing w:line="460" w:lineRule="exact"/>
        <w:ind w:firstLine="541" w:firstLineChars="245"/>
        <w:rPr>
          <w:rFonts w:ascii="宋体" w:hAnsi="宋体" w:cs="宋体"/>
          <w:b/>
          <w:color w:val="auto"/>
          <w:sz w:val="22"/>
          <w:szCs w:val="22"/>
          <w:highlight w:val="none"/>
        </w:rPr>
      </w:pPr>
      <w:r>
        <w:rPr>
          <w:rFonts w:hint="eastAsia" w:ascii="宋体" w:hAnsi="宋体" w:cs="宋体"/>
          <w:b/>
          <w:bCs/>
          <w:color w:val="auto"/>
          <w:sz w:val="22"/>
          <w:szCs w:val="22"/>
          <w:highlight w:val="none"/>
        </w:rPr>
        <w:t>4、磋商报价</w:t>
      </w:r>
    </w:p>
    <w:p w14:paraId="4B83E929">
      <w:pPr>
        <w:spacing w:line="460" w:lineRule="exact"/>
        <w:ind w:firstLine="541" w:firstLineChars="245"/>
        <w:rPr>
          <w:rFonts w:ascii="宋体" w:hAnsi="宋体" w:cs="宋体"/>
          <w:b/>
          <w:color w:val="auto"/>
          <w:sz w:val="22"/>
          <w:szCs w:val="22"/>
          <w:highlight w:val="none"/>
        </w:rPr>
      </w:pPr>
      <w:r>
        <w:rPr>
          <w:rFonts w:hint="eastAsia" w:ascii="宋体" w:hAnsi="宋体" w:cs="宋体"/>
          <w:b/>
          <w:color w:val="auto"/>
          <w:sz w:val="22"/>
          <w:szCs w:val="22"/>
          <w:highlight w:val="none"/>
        </w:rPr>
        <w:t>4.1磋商响应总价应包含本次采购</w:t>
      </w:r>
      <w:r>
        <w:rPr>
          <w:rFonts w:hint="eastAsia" w:ascii="宋体" w:hAnsi="宋体" w:cs="宋体"/>
          <w:b/>
          <w:color w:val="auto"/>
          <w:sz w:val="22"/>
          <w:szCs w:val="22"/>
          <w:highlight w:val="none"/>
          <w:lang w:val="en-US" w:eastAsia="zh-CN"/>
        </w:rPr>
        <w:t>服务</w:t>
      </w:r>
      <w:r>
        <w:rPr>
          <w:rFonts w:hint="eastAsia" w:ascii="宋体" w:hAnsi="宋体" w:cs="宋体"/>
          <w:b/>
          <w:color w:val="auto"/>
          <w:sz w:val="22"/>
          <w:szCs w:val="22"/>
          <w:highlight w:val="none"/>
        </w:rPr>
        <w:t>要求</w:t>
      </w:r>
      <w:r>
        <w:rPr>
          <w:rFonts w:hint="eastAsia" w:ascii="宋体" w:hAnsi="宋体" w:cs="宋体"/>
          <w:b/>
          <w:color w:val="auto"/>
          <w:sz w:val="22"/>
          <w:szCs w:val="22"/>
          <w:highlight w:val="none"/>
          <w:lang w:val="zh-CN"/>
        </w:rPr>
        <w:t>人工成本、服装费、各种税费、利润、政策性文件规定及物价上涨因素等费用</w:t>
      </w:r>
      <w:r>
        <w:rPr>
          <w:rFonts w:hint="eastAsia" w:ascii="宋体" w:hAnsi="宋体" w:cs="宋体"/>
          <w:b/>
          <w:color w:val="auto"/>
          <w:sz w:val="22"/>
          <w:szCs w:val="22"/>
          <w:highlight w:val="none"/>
        </w:rPr>
        <w:t>，实行固定费用总包干，磋商供应商应根据上述因素自行考虑含入报价总价。</w:t>
      </w:r>
    </w:p>
    <w:p w14:paraId="31A0CA51">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4.2磋商供应商必须按附件中的磋商报价一览表内容填写价格，并由磋商供应商代表签署。</w:t>
      </w:r>
    </w:p>
    <w:p w14:paraId="7F63B214">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4.3</w:t>
      </w:r>
      <w:r>
        <w:rPr>
          <w:rFonts w:hint="eastAsia" w:ascii="宋体" w:hAnsi="宋体" w:cs="宋体"/>
          <w:bCs/>
          <w:color w:val="auto"/>
          <w:sz w:val="22"/>
          <w:highlight w:val="none"/>
        </w:rPr>
        <w:t>磋商货币以人民币进行磋商响应</w:t>
      </w:r>
      <w:r>
        <w:rPr>
          <w:rFonts w:hint="eastAsia" w:ascii="宋体" w:hAnsi="宋体" w:cs="宋体"/>
          <w:bCs/>
          <w:color w:val="auto"/>
          <w:sz w:val="22"/>
          <w:szCs w:val="22"/>
          <w:highlight w:val="none"/>
        </w:rPr>
        <w:t>。</w:t>
      </w:r>
    </w:p>
    <w:p w14:paraId="66AA6B40">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4.4</w:t>
      </w:r>
      <w:r>
        <w:rPr>
          <w:rFonts w:hint="eastAsia" w:ascii="宋体" w:hAnsi="宋体" w:cs="宋体"/>
          <w:bCs/>
          <w:color w:val="auto"/>
          <w:sz w:val="22"/>
          <w:highlight w:val="none"/>
        </w:rPr>
        <w:t>采购人和采购代理机构不接受任何选择磋商响应，对任何货物或服务只允许一个价格。</w:t>
      </w:r>
    </w:p>
    <w:p w14:paraId="0A3D8ABB">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4.5采购人和</w:t>
      </w:r>
      <w:r>
        <w:rPr>
          <w:rFonts w:hint="eastAsia" w:ascii="宋体" w:hAnsi="宋体" w:cs="宋体"/>
          <w:color w:val="auto"/>
          <w:sz w:val="22"/>
          <w:highlight w:val="none"/>
        </w:rPr>
        <w:t>采购代理机构</w:t>
      </w:r>
      <w:r>
        <w:rPr>
          <w:rFonts w:hint="eastAsia" w:ascii="宋体" w:hAnsi="宋体" w:cs="宋体"/>
          <w:color w:val="auto"/>
          <w:sz w:val="22"/>
          <w:szCs w:val="22"/>
          <w:highlight w:val="none"/>
        </w:rPr>
        <w:t>要求分类报价是为了方便评标，但在任何情况下不限制采购人以其认为最合适的条款、条件签订合同的权利。</w:t>
      </w:r>
    </w:p>
    <w:p w14:paraId="3E854B5F">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4.6磋商报价报出后，磋商供应商不得以任何理由予以变更。任何包含价格调整的要求，将被认为是非实质性</w:t>
      </w:r>
      <w:r>
        <w:rPr>
          <w:rFonts w:hint="eastAsia" w:ascii="宋体" w:hAnsi="宋体" w:cs="宋体"/>
          <w:bCs/>
          <w:color w:val="auto"/>
          <w:sz w:val="22"/>
          <w:highlight w:val="none"/>
        </w:rPr>
        <w:t>磋商响应</w:t>
      </w:r>
      <w:r>
        <w:rPr>
          <w:rFonts w:hint="eastAsia" w:ascii="宋体" w:hAnsi="宋体" w:cs="宋体"/>
          <w:bCs/>
          <w:color w:val="auto"/>
          <w:sz w:val="22"/>
          <w:szCs w:val="22"/>
          <w:highlight w:val="none"/>
        </w:rPr>
        <w:t>而予以拒绝。</w:t>
      </w:r>
    </w:p>
    <w:p w14:paraId="16BEB24A">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4.7最低报价不能作为成交的保证。</w:t>
      </w:r>
    </w:p>
    <w:p w14:paraId="0D3AB9AD">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5、磋商响应有效期</w:t>
      </w:r>
    </w:p>
    <w:p w14:paraId="466E86A5">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5.1自磋商之日起 90天内</w:t>
      </w:r>
      <w:r>
        <w:rPr>
          <w:rFonts w:hint="eastAsia" w:ascii="宋体" w:hAnsi="宋体" w:cs="宋体"/>
          <w:bCs/>
          <w:color w:val="auto"/>
          <w:sz w:val="22"/>
          <w:highlight w:val="none"/>
        </w:rPr>
        <w:t>磋商响</w:t>
      </w:r>
      <w:r>
        <w:rPr>
          <w:rFonts w:hint="eastAsia" w:ascii="宋体" w:hAnsi="宋体" w:cs="宋体"/>
          <w:bCs/>
          <w:color w:val="auto"/>
          <w:sz w:val="22"/>
          <w:szCs w:val="22"/>
          <w:highlight w:val="none"/>
        </w:rPr>
        <w:t>应保持有效。</w:t>
      </w:r>
    </w:p>
    <w:p w14:paraId="043E10AB">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5.2特殊情况下，在原磋商响应有效期截止前，采购人、采购代理机构可与磋商供应商协商延长磋商响应有效期，这种要求和答复均以书面形式进行。磋商供应商可拒绝接受延期要求。同意延长磋商响应有效期的磋商供应商不得修改磋商响应文件。</w:t>
      </w:r>
    </w:p>
    <w:p w14:paraId="07483655">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6、磋商响应文件的签署和规定</w:t>
      </w:r>
    </w:p>
    <w:p w14:paraId="2F4687A5">
      <w:pPr>
        <w:tabs>
          <w:tab w:val="left" w:pos="360"/>
        </w:tabs>
        <w:spacing w:line="460" w:lineRule="exact"/>
        <w:ind w:firstLine="552" w:firstLineChars="250"/>
        <w:rPr>
          <w:rFonts w:ascii="宋体" w:hAnsi="宋体" w:cs="宋体"/>
          <w:b/>
          <w:color w:val="auto"/>
          <w:sz w:val="22"/>
          <w:szCs w:val="22"/>
          <w:highlight w:val="none"/>
        </w:rPr>
      </w:pPr>
      <w:r>
        <w:rPr>
          <w:rFonts w:hint="eastAsia" w:ascii="宋体" w:hAnsi="宋体" w:cs="宋体"/>
          <w:b/>
          <w:color w:val="auto"/>
          <w:sz w:val="22"/>
          <w:szCs w:val="22"/>
          <w:highlight w:val="none"/>
        </w:rPr>
        <w:t>6.1磋商供应商应提供商务技术文件、商务报价文件各一式四份的磋商响应文件，</w:t>
      </w:r>
      <w:r>
        <w:rPr>
          <w:rFonts w:hint="eastAsia" w:ascii="宋体" w:hAnsi="宋体" w:cs="宋体"/>
          <w:b/>
          <w:color w:val="auto"/>
          <w:sz w:val="22"/>
          <w:szCs w:val="22"/>
          <w:highlight w:val="none"/>
          <w:lang w:val="en-US" w:eastAsia="zh-CN"/>
        </w:rPr>
        <w:t>分别</w:t>
      </w:r>
      <w:r>
        <w:rPr>
          <w:rFonts w:hint="eastAsia" w:ascii="宋体" w:hAnsi="宋体" w:cs="宋体"/>
          <w:b/>
          <w:color w:val="auto"/>
          <w:sz w:val="22"/>
          <w:szCs w:val="22"/>
          <w:highlight w:val="none"/>
        </w:rPr>
        <w:t>装订成册</w:t>
      </w:r>
      <w:r>
        <w:rPr>
          <w:rFonts w:hint="eastAsia" w:ascii="宋体" w:hAnsi="宋体" w:cs="宋体"/>
          <w:b/>
          <w:color w:val="auto"/>
          <w:sz w:val="22"/>
          <w:szCs w:val="22"/>
          <w:highlight w:val="none"/>
          <w:lang w:val="en-US" w:eastAsia="zh-CN"/>
        </w:rPr>
        <w:t>或</w:t>
      </w:r>
      <w:r>
        <w:rPr>
          <w:rFonts w:hint="eastAsia" w:ascii="宋体" w:hAnsi="宋体" w:cs="宋体"/>
          <w:b/>
          <w:color w:val="auto"/>
          <w:sz w:val="22"/>
          <w:szCs w:val="22"/>
          <w:highlight w:val="none"/>
        </w:rPr>
        <w:t>并装订成一册。其中正本一份、副本三份，每套磋商响应文件的封面应清楚标明“正本”或“副本”字样，若“正本”与“副本”不符，以“正本”为准</w:t>
      </w:r>
      <w:r>
        <w:rPr>
          <w:rFonts w:hint="eastAsia" w:ascii="宋体" w:hAnsi="宋体" w:cs="宋体"/>
          <w:color w:val="auto"/>
          <w:sz w:val="22"/>
          <w:szCs w:val="22"/>
          <w:highlight w:val="none"/>
        </w:rPr>
        <w:t>。</w:t>
      </w:r>
    </w:p>
    <w:p w14:paraId="0DD5C0EB">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6.2磋商响应文件的正本必须打印或用不褪色的墨水书写，并由磋商供应商代表签署，副本可用正本的复印。</w:t>
      </w:r>
    </w:p>
    <w:p w14:paraId="06052859">
      <w:pPr>
        <w:tabs>
          <w:tab w:val="left" w:pos="360"/>
        </w:tabs>
        <w:spacing w:line="460" w:lineRule="exact"/>
        <w:ind w:firstLine="550" w:firstLineChars="250"/>
        <w:rPr>
          <w:rFonts w:ascii="宋体" w:hAnsi="宋体" w:cs="宋体"/>
          <w:bCs/>
          <w:color w:val="auto"/>
          <w:sz w:val="22"/>
          <w:szCs w:val="22"/>
          <w:highlight w:val="none"/>
        </w:rPr>
      </w:pPr>
      <w:r>
        <w:rPr>
          <w:rFonts w:hint="eastAsia" w:ascii="宋体" w:hAnsi="宋体" w:cs="宋体"/>
          <w:bCs/>
          <w:color w:val="auto"/>
          <w:sz w:val="22"/>
          <w:szCs w:val="22"/>
          <w:highlight w:val="none"/>
        </w:rPr>
        <w:t>6.3 磋商响应文件如有修改和增删必须由磋商供应商代表在修改和增删处旁签署或盖章，方才有效。</w:t>
      </w:r>
    </w:p>
    <w:p w14:paraId="7FF2F4AD">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6.4 磋商响应文件因字迹模糊或在关键的技术、商务条款上表述不清楚，将可能导致其</w:t>
      </w:r>
      <w:r>
        <w:rPr>
          <w:rFonts w:hint="eastAsia" w:ascii="宋体" w:hAnsi="宋体" w:cs="宋体"/>
          <w:bCs/>
          <w:color w:val="auto"/>
          <w:sz w:val="22"/>
          <w:highlight w:val="none"/>
        </w:rPr>
        <w:t>磋商响应被否</w:t>
      </w:r>
      <w:r>
        <w:rPr>
          <w:rFonts w:hint="eastAsia" w:ascii="宋体" w:hAnsi="宋体" w:cs="宋体"/>
          <w:color w:val="auto"/>
          <w:sz w:val="22"/>
          <w:highlight w:val="none"/>
        </w:rPr>
        <w:t>决。</w:t>
      </w:r>
    </w:p>
    <w:p w14:paraId="0E477831">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7、磋商响应文件的密封及标记</w:t>
      </w:r>
    </w:p>
    <w:p w14:paraId="0520905F">
      <w:pPr>
        <w:spacing w:line="460" w:lineRule="exact"/>
        <w:ind w:firstLine="541" w:firstLineChars="245"/>
        <w:rPr>
          <w:rFonts w:ascii="宋体" w:hAnsi="宋体" w:cs="宋体"/>
          <w:color w:val="auto"/>
          <w:sz w:val="22"/>
          <w:highlight w:val="none"/>
        </w:rPr>
      </w:pPr>
      <w:r>
        <w:rPr>
          <w:rFonts w:hint="eastAsia" w:ascii="宋体" w:hAnsi="宋体" w:cs="宋体"/>
          <w:b/>
          <w:color w:val="auto"/>
          <w:sz w:val="22"/>
          <w:szCs w:val="22"/>
          <w:highlight w:val="none"/>
        </w:rPr>
        <w:t>7.1</w:t>
      </w:r>
      <w:r>
        <w:rPr>
          <w:rFonts w:hint="eastAsia" w:ascii="宋体" w:hAnsi="宋体" w:cs="宋体"/>
          <w:snapToGrid w:val="0"/>
          <w:color w:val="auto"/>
          <w:sz w:val="22"/>
          <w:szCs w:val="22"/>
          <w:highlight w:val="none"/>
        </w:rPr>
        <w:t>商务技术文件、商务报价文件装订可合并装订成一册</w:t>
      </w:r>
      <w:r>
        <w:rPr>
          <w:rFonts w:hint="eastAsia" w:ascii="宋体" w:hAnsi="宋体" w:cs="宋体"/>
          <w:b/>
          <w:color w:val="auto"/>
          <w:sz w:val="22"/>
          <w:szCs w:val="22"/>
          <w:highlight w:val="none"/>
        </w:rPr>
        <w:t>。</w:t>
      </w:r>
      <w:r>
        <w:rPr>
          <w:rFonts w:hint="eastAsia" w:ascii="宋体" w:hAnsi="宋体" w:cs="宋体"/>
          <w:color w:val="auto"/>
          <w:sz w:val="22"/>
          <w:highlight w:val="none"/>
        </w:rPr>
        <w:t>封口处贴上封条，骑缝处加盖磋商供应商公章或由磋商供应商代表签字。封皮上写明磋商响应项目名称、编号、磋商供应商名称、电话联系人，并注明“开标时启封”字样。</w:t>
      </w:r>
    </w:p>
    <w:p w14:paraId="328F7973">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7.2如果磋商供应商未按上述要求密封及加写标记，采购代理机构对磋商响应文件的误投和提前启封不负责任。</w:t>
      </w:r>
    </w:p>
    <w:p w14:paraId="26F03C61">
      <w:pPr>
        <w:spacing w:before="100" w:beforeAutospacing="1" w:after="100" w:afterAutospacing="1" w:line="460" w:lineRule="exact"/>
        <w:jc w:val="center"/>
        <w:outlineLvl w:val="1"/>
        <w:rPr>
          <w:rFonts w:ascii="宋体" w:hAnsi="宋体" w:cs="宋体"/>
          <w:b/>
          <w:bCs/>
          <w:color w:val="auto"/>
          <w:sz w:val="22"/>
          <w:szCs w:val="22"/>
          <w:highlight w:val="none"/>
        </w:rPr>
      </w:pPr>
      <w:bookmarkStart w:id="17" w:name="_Toc20077"/>
      <w:bookmarkEnd w:id="17"/>
      <w:bookmarkStart w:id="18" w:name="_Toc11646"/>
      <w:bookmarkEnd w:id="18"/>
      <w:bookmarkStart w:id="19" w:name="_Toc24174"/>
      <w:bookmarkEnd w:id="19"/>
      <w:r>
        <w:rPr>
          <w:rFonts w:hint="eastAsia" w:ascii="宋体" w:hAnsi="宋体" w:cs="宋体"/>
          <w:b/>
          <w:bCs/>
          <w:color w:val="auto"/>
          <w:sz w:val="22"/>
          <w:szCs w:val="22"/>
          <w:highlight w:val="none"/>
        </w:rPr>
        <w:t>四、 磋商响应文件的递交</w:t>
      </w:r>
    </w:p>
    <w:p w14:paraId="6A36A5EB">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1、磋商响应文件的递交</w:t>
      </w:r>
    </w:p>
    <w:p w14:paraId="0CBDC33F">
      <w:pPr>
        <w:spacing w:line="460" w:lineRule="exact"/>
        <w:ind w:firstLine="539" w:firstLineChars="245"/>
        <w:rPr>
          <w:rFonts w:ascii="宋体" w:hAnsi="宋体" w:cs="宋体"/>
          <w:color w:val="auto"/>
          <w:sz w:val="22"/>
          <w:highlight w:val="none"/>
        </w:rPr>
      </w:pPr>
      <w:r>
        <w:rPr>
          <w:rFonts w:hint="eastAsia" w:ascii="宋体" w:hAnsi="宋体" w:cs="宋体"/>
          <w:color w:val="auto"/>
          <w:sz w:val="22"/>
          <w:szCs w:val="22"/>
          <w:highlight w:val="none"/>
        </w:rPr>
        <w:t>1.1</w:t>
      </w:r>
      <w:r>
        <w:rPr>
          <w:rFonts w:hint="eastAsia" w:ascii="宋体" w:hAnsi="宋体" w:cs="宋体"/>
          <w:color w:val="auto"/>
          <w:sz w:val="22"/>
          <w:highlight w:val="none"/>
        </w:rPr>
        <w:t>磋商响应文件必须在规定的磋商响应截止时间前送达到指定的收标地点，并同时递交法定代表人授权书和磋商供应商代表有效身份证件和企业营业执照（以上证明文件复印件加盖公章，需提供原件备查），由磋商小组确认磋商响应资格。</w:t>
      </w:r>
    </w:p>
    <w:p w14:paraId="06D9BA03">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2、磋商响应文件的修改和撤回</w:t>
      </w:r>
    </w:p>
    <w:p w14:paraId="4E7605E4">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2.1在磋商响应截止时间前，磋商供应商可以用书面形式提出修改或撤回其磋商响应并送达到采购人，但不得影响开标活动的正常进行。</w:t>
      </w:r>
    </w:p>
    <w:p w14:paraId="5D5E5114">
      <w:pPr>
        <w:tabs>
          <w:tab w:val="left" w:pos="360"/>
        </w:tabs>
        <w:spacing w:line="460" w:lineRule="exact"/>
        <w:ind w:firstLine="550" w:firstLineChars="250"/>
        <w:rPr>
          <w:rFonts w:ascii="宋体" w:hAnsi="宋体" w:cs="宋体"/>
          <w:color w:val="auto"/>
          <w:sz w:val="22"/>
          <w:highlight w:val="none"/>
        </w:rPr>
      </w:pPr>
      <w:r>
        <w:rPr>
          <w:rFonts w:hint="eastAsia" w:ascii="宋体" w:hAnsi="宋体" w:cs="宋体"/>
          <w:color w:val="auto"/>
          <w:sz w:val="22"/>
          <w:highlight w:val="none"/>
        </w:rPr>
        <w:t>2.2“磋商响应文件修改”或“磋商响应文件撤回通知”都应密封并在密封袋上写明磋商响应项目名称、编号、磋商供应商名称，并注明“磋商响应文件修改”或“磋商响应文件撤回通知”字样。</w:t>
      </w:r>
    </w:p>
    <w:p w14:paraId="54AB0C37">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2.3  从磋商响应截止日期起至磋商响应有效期满这段时间内，磋商供应商不得撤回其磋商响应。</w:t>
      </w:r>
    </w:p>
    <w:p w14:paraId="7AFEDC12">
      <w:pPr>
        <w:spacing w:line="460" w:lineRule="exact"/>
        <w:ind w:firstLine="541" w:firstLineChars="245"/>
        <w:rPr>
          <w:rFonts w:ascii="宋体" w:hAnsi="宋体" w:cs="宋体"/>
          <w:b/>
          <w:color w:val="auto"/>
          <w:sz w:val="22"/>
          <w:szCs w:val="22"/>
          <w:highlight w:val="none"/>
        </w:rPr>
      </w:pPr>
      <w:r>
        <w:rPr>
          <w:rFonts w:hint="eastAsia" w:ascii="宋体" w:hAnsi="宋体" w:cs="宋体"/>
          <w:b/>
          <w:bCs/>
          <w:color w:val="auto"/>
          <w:sz w:val="22"/>
          <w:szCs w:val="22"/>
          <w:highlight w:val="none"/>
        </w:rPr>
        <w:t>3、</w:t>
      </w:r>
      <w:r>
        <w:rPr>
          <w:rFonts w:hint="eastAsia" w:ascii="宋体" w:hAnsi="宋体" w:cs="宋体"/>
          <w:b/>
          <w:color w:val="auto"/>
          <w:sz w:val="22"/>
          <w:highlight w:val="none"/>
        </w:rPr>
        <w:t>发生下列情况之一的磋商响应文件将拒收:</w:t>
      </w:r>
    </w:p>
    <w:p w14:paraId="7ACCB692">
      <w:pPr>
        <w:tabs>
          <w:tab w:val="left" w:pos="360"/>
        </w:tabs>
        <w:spacing w:line="460" w:lineRule="exact"/>
        <w:ind w:firstLine="552" w:firstLineChars="250"/>
        <w:rPr>
          <w:rFonts w:ascii="宋体" w:hAnsi="宋体" w:cs="宋体"/>
          <w:b/>
          <w:bCs/>
          <w:color w:val="auto"/>
          <w:sz w:val="22"/>
          <w:szCs w:val="22"/>
          <w:highlight w:val="none"/>
        </w:rPr>
      </w:pPr>
      <w:r>
        <w:rPr>
          <w:rFonts w:hint="eastAsia" w:ascii="宋体" w:hAnsi="宋体" w:cs="宋体"/>
          <w:b/>
          <w:bCs/>
          <w:color w:val="auto"/>
          <w:sz w:val="22"/>
          <w:szCs w:val="22"/>
          <w:highlight w:val="none"/>
        </w:rPr>
        <w:t>3.1 在磋商响应截止时间以后送达的磋商响应文件；</w:t>
      </w:r>
    </w:p>
    <w:p w14:paraId="1384D4B2">
      <w:pPr>
        <w:tabs>
          <w:tab w:val="left" w:pos="360"/>
        </w:tabs>
        <w:spacing w:line="460" w:lineRule="exact"/>
        <w:ind w:firstLine="552" w:firstLineChars="250"/>
        <w:rPr>
          <w:rFonts w:ascii="宋体" w:hAnsi="宋体" w:cs="宋体"/>
          <w:b/>
          <w:bCs/>
          <w:color w:val="auto"/>
          <w:sz w:val="22"/>
          <w:szCs w:val="22"/>
          <w:highlight w:val="none"/>
        </w:rPr>
      </w:pPr>
      <w:r>
        <w:rPr>
          <w:rFonts w:hint="eastAsia" w:ascii="宋体" w:hAnsi="宋体" w:cs="宋体"/>
          <w:b/>
          <w:bCs/>
          <w:color w:val="auto"/>
          <w:sz w:val="22"/>
          <w:szCs w:val="22"/>
          <w:highlight w:val="none"/>
        </w:rPr>
        <w:t>3.2 未密封的磋商响应文件；</w:t>
      </w:r>
    </w:p>
    <w:p w14:paraId="24F9A95D">
      <w:pPr>
        <w:tabs>
          <w:tab w:val="left" w:pos="360"/>
        </w:tabs>
        <w:spacing w:line="460" w:lineRule="exact"/>
        <w:ind w:firstLine="552" w:firstLineChars="250"/>
        <w:rPr>
          <w:rFonts w:ascii="宋体" w:hAnsi="宋体" w:cs="宋体"/>
          <w:b/>
          <w:bCs/>
          <w:color w:val="auto"/>
          <w:sz w:val="22"/>
          <w:szCs w:val="22"/>
          <w:highlight w:val="none"/>
        </w:rPr>
      </w:pPr>
      <w:r>
        <w:rPr>
          <w:rFonts w:hint="eastAsia" w:ascii="宋体" w:hAnsi="宋体" w:cs="宋体"/>
          <w:b/>
          <w:bCs/>
          <w:color w:val="auto"/>
          <w:sz w:val="22"/>
          <w:szCs w:val="22"/>
          <w:highlight w:val="none"/>
        </w:rPr>
        <w:t>3.3 由于包装不妥在送达途中严重破损或失散的磋商响应文件；</w:t>
      </w:r>
    </w:p>
    <w:p w14:paraId="7940C1B6">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3.4 以电讯形式递交的磋商响应文件。</w:t>
      </w:r>
    </w:p>
    <w:p w14:paraId="164D85F3">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u w:val="single"/>
        </w:rPr>
        <w:t>4、组织供应商签署不存在影响公平竞争的《采购活动现场确认声明书》。</w:t>
      </w:r>
    </w:p>
    <w:p w14:paraId="50F03A56">
      <w:pPr>
        <w:spacing w:before="100" w:beforeAutospacing="1" w:after="100" w:afterAutospacing="1" w:line="460" w:lineRule="exact"/>
        <w:jc w:val="center"/>
        <w:outlineLvl w:val="1"/>
        <w:rPr>
          <w:rFonts w:ascii="宋体" w:hAnsi="宋体" w:cs="宋体"/>
          <w:b/>
          <w:bCs/>
          <w:color w:val="auto"/>
          <w:sz w:val="22"/>
          <w:szCs w:val="22"/>
          <w:highlight w:val="none"/>
        </w:rPr>
      </w:pPr>
      <w:bookmarkStart w:id="20" w:name="_Toc9464"/>
      <w:bookmarkEnd w:id="20"/>
      <w:bookmarkStart w:id="21" w:name="_Toc20747"/>
      <w:bookmarkEnd w:id="21"/>
      <w:bookmarkStart w:id="22" w:name="_Toc13922"/>
      <w:bookmarkEnd w:id="22"/>
      <w:r>
        <w:rPr>
          <w:rFonts w:hint="eastAsia" w:ascii="宋体" w:hAnsi="宋体" w:cs="宋体"/>
          <w:b/>
          <w:bCs/>
          <w:color w:val="auto"/>
          <w:sz w:val="22"/>
          <w:szCs w:val="22"/>
          <w:highlight w:val="none"/>
        </w:rPr>
        <w:t>五、 开标和评标</w:t>
      </w:r>
    </w:p>
    <w:p w14:paraId="5E15D74D">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1、磋商小组</w:t>
      </w:r>
    </w:p>
    <w:p w14:paraId="085D7269">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1.1采购人和采购代理机构组建磋商小组。磋商小组的成员在评审过程中必须严格遵守有关法律、法规的规定。</w:t>
      </w:r>
    </w:p>
    <w:p w14:paraId="4A0F8E04">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2、评审过程的保密性</w:t>
      </w:r>
    </w:p>
    <w:p w14:paraId="0DA39EB0">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2.1开标后直至向成交供应商授予合同时止，凡与评审有关的资料均不得向磋商供应商及与评标无关人员透露。如果磋商供应商在评审过程中试图向采购人和采购代理机构施加影响，其</w:t>
      </w:r>
      <w:r>
        <w:rPr>
          <w:rFonts w:hint="eastAsia" w:ascii="宋体" w:hAnsi="宋体" w:cs="宋体"/>
          <w:color w:val="auto"/>
          <w:sz w:val="22"/>
          <w:highlight w:val="none"/>
        </w:rPr>
        <w:t>磋商响应</w:t>
      </w:r>
      <w:r>
        <w:rPr>
          <w:rFonts w:hint="eastAsia" w:ascii="宋体" w:hAnsi="宋体" w:cs="宋体"/>
          <w:color w:val="auto"/>
          <w:sz w:val="22"/>
          <w:szCs w:val="22"/>
          <w:highlight w:val="none"/>
        </w:rPr>
        <w:t>将被拒绝。</w:t>
      </w:r>
    </w:p>
    <w:p w14:paraId="740C74ED">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3、开标、评标</w:t>
      </w:r>
    </w:p>
    <w:p w14:paraId="3EFBFF9F">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3.1 开标时邀请所有磋商供应商代表参加，参加开标的代表应准时出席并签名报到以证明其出席。</w:t>
      </w:r>
    </w:p>
    <w:p w14:paraId="7A2A04B7">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3.2 开标时，应当由磋商供应商推选的代表检查磋商响应文件的密封情况；经确认无误后，由采购代理机构工作人员当众拆封，宣布磋商供应商名称、磋商报价价格和磋商文件规定的需要宣布的其他内容。</w:t>
      </w:r>
    </w:p>
    <w:p w14:paraId="5107B975">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开标过程应当由采购人或者采购代理机构负责记录，由参加开标的各磋商供应商代表和相关工作人员签字确认后随磋商文件一并存档。</w:t>
      </w:r>
    </w:p>
    <w:p w14:paraId="518D8EC1">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磋商供应商代表对开标过程和开标记录有疑义，以及认为采购人、采购代理机构相关工作人员有需要回避的情形的，应当场提出询问或者回避申请。</w:t>
      </w:r>
    </w:p>
    <w:p w14:paraId="2C0BBD93">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磋商供应商未参加开标的，视同认可开标结果。</w:t>
      </w:r>
    </w:p>
    <w:p w14:paraId="76D54A3A">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3.3磋商小组对通过资格审查的磋商供应商的磋商响应文件进行符合性审查，以确定其是否满足磋商文件的实质性要求。</w:t>
      </w:r>
    </w:p>
    <w:p w14:paraId="3BC29138">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3.4没有满足磋商文件的实质性要求的磋商响应作无效标处理。磋商小组决定磋商响应的实质性要求只根据磋商响应文件本身的内容，而不寻求外部的证据。磋商供应商不得通过修正或撤销不合要求的偏离或保留从而使其磋商响应成为实质上磋商响应。</w:t>
      </w:r>
    </w:p>
    <w:p w14:paraId="581E4CD4">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3.5 评标委员按照磋商文件中规定的评标方法和标准，对磋商响应文件进行商务和技术评估，综合比较与评价。</w:t>
      </w:r>
    </w:p>
    <w:p w14:paraId="02FB5961">
      <w:pPr>
        <w:spacing w:line="460" w:lineRule="exact"/>
        <w:ind w:firstLine="541" w:firstLineChars="245"/>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3.6 磋商供应商存在下列情况之一的，磋商响应无效：</w:t>
      </w:r>
    </w:p>
    <w:p w14:paraId="699781FE">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（1）磋商响应文件未按磋商文件要求签署、盖章的；</w:t>
      </w:r>
    </w:p>
    <w:p w14:paraId="03534BC0">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 xml:space="preserve">（2）不具备磋商文件中规定的资格要求的； </w:t>
      </w:r>
    </w:p>
    <w:p w14:paraId="6B18D589">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（3）明显不符合磋商文件中主要技术规格、商务技术文件</w:t>
      </w:r>
      <w:r>
        <w:rPr>
          <w:rFonts w:hint="eastAsia" w:ascii="宋体" w:hAnsi="宋体" w:cs="宋体"/>
          <w:bCs/>
          <w:color w:val="auto"/>
          <w:sz w:val="22"/>
          <w:szCs w:val="22"/>
          <w:highlight w:val="none"/>
          <w:lang w:val="en-US" w:eastAsia="zh-CN"/>
        </w:rPr>
        <w:t>要求</w:t>
      </w:r>
      <w:r>
        <w:rPr>
          <w:rFonts w:hint="eastAsia" w:ascii="宋体" w:hAnsi="宋体" w:cs="宋体"/>
          <w:bCs/>
          <w:color w:val="auto"/>
          <w:sz w:val="22"/>
          <w:szCs w:val="22"/>
          <w:highlight w:val="none"/>
        </w:rPr>
        <w:t>的；</w:t>
      </w:r>
    </w:p>
    <w:p w14:paraId="5CF2D5B9">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（4）磋商响应文件内容不全或关键字迹模糊无法辨认的；</w:t>
      </w:r>
    </w:p>
    <w:p w14:paraId="2D28C748">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（5）报价超过磋商文件中规定的预算金额或者最高限价的；</w:t>
      </w:r>
    </w:p>
    <w:p w14:paraId="4B8FAD10">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（6）磋商供应商代表没有法定代表人合法、有效委托的；</w:t>
      </w:r>
    </w:p>
    <w:p w14:paraId="779E2BE6">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（7）磋商响应文件含有采购人不能接受的附加条件的；</w:t>
      </w:r>
    </w:p>
    <w:p w14:paraId="571C15E9">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（8）法律、法规和磋商文件规定的其他无效情形。</w:t>
      </w:r>
    </w:p>
    <w:p w14:paraId="48D9B4D7">
      <w:pPr>
        <w:spacing w:line="460" w:lineRule="exact"/>
        <w:ind w:firstLine="541" w:firstLineChars="245"/>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3.7有下列情形之一的，视为磋商供应商串通磋商响应，其磋商响应无效：</w:t>
      </w:r>
    </w:p>
    <w:p w14:paraId="20707C6C">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（1）不同磋商供应商的磋商响应文件由同一单位或者个人编制；</w:t>
      </w:r>
    </w:p>
    <w:p w14:paraId="3A06D792">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（2）不同磋商供应商委托同一单位或者个人办理</w:t>
      </w:r>
      <w:r>
        <w:rPr>
          <w:rFonts w:hint="eastAsia" w:ascii="宋体" w:hAnsi="宋体" w:cs="宋体"/>
          <w:bCs/>
          <w:color w:val="auto"/>
          <w:sz w:val="22"/>
          <w:highlight w:val="none"/>
        </w:rPr>
        <w:t>磋商响应</w:t>
      </w:r>
      <w:r>
        <w:rPr>
          <w:rFonts w:hint="eastAsia" w:ascii="宋体" w:hAnsi="宋体" w:cs="宋体"/>
          <w:color w:val="auto"/>
          <w:sz w:val="22"/>
          <w:szCs w:val="22"/>
          <w:highlight w:val="none"/>
        </w:rPr>
        <w:t>事宜；</w:t>
      </w:r>
    </w:p>
    <w:p w14:paraId="03AC9998">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（3）不同磋商供应商的磋商响应文件载明的项目管理成员或者联系人员为同一人；</w:t>
      </w:r>
    </w:p>
    <w:p w14:paraId="3F2FF24F">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（4）不同磋商供应商的磋商响应文件异常一致或者磋商报价呈规律性差异；</w:t>
      </w:r>
    </w:p>
    <w:p w14:paraId="4E5A770B">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（5）不同磋商供应商的磋商响应文件相互混装；</w:t>
      </w:r>
    </w:p>
    <w:p w14:paraId="65A530E3">
      <w:pPr>
        <w:spacing w:line="460" w:lineRule="exact"/>
        <w:ind w:firstLine="541" w:firstLineChars="245"/>
        <w:rPr>
          <w:rFonts w:ascii="宋体" w:hAnsi="宋体" w:cs="宋体"/>
          <w:b/>
          <w:bCs/>
          <w:color w:val="auto"/>
          <w:sz w:val="22"/>
          <w:szCs w:val="22"/>
          <w:highlight w:val="none"/>
          <w:u w:val="single"/>
        </w:rPr>
      </w:pPr>
      <w:r>
        <w:rPr>
          <w:rFonts w:hint="eastAsia" w:ascii="宋体" w:hAnsi="宋体" w:cs="宋体"/>
          <w:b/>
          <w:bCs/>
          <w:color w:val="auto"/>
          <w:sz w:val="22"/>
          <w:szCs w:val="22"/>
          <w:highlight w:val="none"/>
          <w:u w:val="single"/>
        </w:rPr>
        <w:t>3.8 磋商响应文件报价出现前后不一致的，按照下列规定修正：</w:t>
      </w:r>
    </w:p>
    <w:p w14:paraId="3278F91F">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（1）磋商响应文件中磋商报价一览表（报价表）内容与磋商响应文件中相应内容不一致的，以磋商报价一览表（报价表）为准；</w:t>
      </w:r>
    </w:p>
    <w:p w14:paraId="23CE7C2B">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（2）大写金额和小写金额不一致的，以大写金额为准；</w:t>
      </w:r>
    </w:p>
    <w:p w14:paraId="6A48DB82">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（3）单价金额小数点或者百分比有明显错位的，以磋商报价一览表的总价为准，并修改单价；</w:t>
      </w:r>
    </w:p>
    <w:p w14:paraId="4D247259">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（4）总价金额与按单价汇总金额不一致的，以单价金额计算结果为准。</w:t>
      </w:r>
    </w:p>
    <w:p w14:paraId="16F15490">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同时出现两种以上不一致的，按照前款规定的顺序修正。修正后的报价按照本小节第4.1条第二款的规定经磋商供应商确认后产生约束力，磋商供应商不确认的，其磋商响应无效。</w:t>
      </w:r>
    </w:p>
    <w:p w14:paraId="24D00DDD">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3.9 磋商小组成员对需要共同认定的事项存在争议的，应当按照少数服从多数的原则作出结论。持不同意见的磋商小组成员应当在评标报告上签署不同意见及理由，否则视为同意评标报告。</w:t>
      </w:r>
    </w:p>
    <w:p w14:paraId="1C8A5B85">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4、磋商响应文件的澄清</w:t>
      </w:r>
    </w:p>
    <w:p w14:paraId="5C858EBC">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4.1在评标期间，磋商小组可要求磋商供应商对于磋商响应文件中含义不明确、同类问题表述不一致或者有明显文字和计算错误的内容，磋商小组应当以书面形式要求磋商供应商作出必要的澄清、说明或者补正。</w:t>
      </w:r>
    </w:p>
    <w:p w14:paraId="0FA303CA">
      <w:pPr>
        <w:spacing w:line="460" w:lineRule="exact"/>
        <w:ind w:firstLine="759" w:firstLineChars="345"/>
        <w:rPr>
          <w:rFonts w:ascii="宋体" w:hAnsi="宋体" w:cs="宋体"/>
          <w:bCs/>
          <w:color w:val="auto"/>
          <w:sz w:val="22"/>
          <w:szCs w:val="22"/>
          <w:highlight w:val="none"/>
        </w:rPr>
      </w:pPr>
      <w:r>
        <w:rPr>
          <w:rFonts w:hint="eastAsia" w:ascii="宋体" w:hAnsi="宋体" w:cs="宋体"/>
          <w:bCs/>
          <w:color w:val="auto"/>
          <w:sz w:val="22"/>
          <w:szCs w:val="22"/>
          <w:highlight w:val="none"/>
        </w:rPr>
        <w:t>磋商供应商的澄清、说明或者补正应当采用书面形式，并加盖公章，或者由法定代表人或其授权的代表签字。磋商供应商的澄清、说明或者补正不得超出磋商响应文件的范围或者改变磋商响应文件的实质性内容。</w:t>
      </w:r>
    </w:p>
    <w:p w14:paraId="060C74ED">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拒不按要求对其磋商响应文件进行澄清，说明或补正的磋商供应商，磋商小组可以否决其磋商响应。</w:t>
      </w:r>
    </w:p>
    <w:p w14:paraId="3FDB8186">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4.2经澄清后，若偏差仍存在，且不可接受，磋商供应商则被认为是“没有实质性响应磋商文件要求”，其磋商响应将被拒绝。</w:t>
      </w:r>
    </w:p>
    <w:p w14:paraId="70FD9828">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确定成交候选</w:t>
      </w:r>
      <w:r>
        <w:rPr>
          <w:rFonts w:hint="eastAsia" w:ascii="宋体" w:hAnsi="宋体" w:cs="宋体"/>
          <w:color w:val="auto"/>
          <w:sz w:val="22"/>
          <w:szCs w:val="22"/>
          <w:highlight w:val="none"/>
          <w:lang w:val="en-US" w:eastAsia="zh-CN"/>
        </w:rPr>
        <w:t>供应商</w:t>
      </w:r>
    </w:p>
    <w:p w14:paraId="67E884CD">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5.1由磋商小组确定成交候选</w:t>
      </w:r>
      <w:r>
        <w:rPr>
          <w:rFonts w:hint="eastAsia" w:ascii="宋体" w:hAnsi="宋体" w:cs="宋体"/>
          <w:color w:val="auto"/>
          <w:sz w:val="22"/>
          <w:szCs w:val="22"/>
          <w:highlight w:val="none"/>
          <w:lang w:val="en-US" w:eastAsia="zh-CN"/>
        </w:rPr>
        <w:t>供应商</w:t>
      </w:r>
      <w:r>
        <w:rPr>
          <w:rFonts w:hint="eastAsia" w:ascii="宋体" w:hAnsi="宋体" w:cs="宋体"/>
          <w:color w:val="auto"/>
          <w:sz w:val="22"/>
          <w:szCs w:val="22"/>
          <w:highlight w:val="none"/>
        </w:rPr>
        <w:t>。</w:t>
      </w:r>
    </w:p>
    <w:p w14:paraId="113C03C0">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5.2磋商小组依据法律、法规及磋商文件有关规定按评审后得分（即技术分与商务分之和）由高到低顺序排序，得分前</w:t>
      </w:r>
      <w:r>
        <w:rPr>
          <w:rFonts w:hint="eastAsia" w:ascii="宋体" w:hAnsi="宋体" w:cs="宋体"/>
          <w:color w:val="auto"/>
          <w:sz w:val="22"/>
          <w:szCs w:val="22"/>
          <w:highlight w:val="none"/>
          <w:lang w:val="en-US" w:eastAsia="zh-CN"/>
        </w:rPr>
        <w:t>二</w:t>
      </w:r>
      <w:r>
        <w:rPr>
          <w:rFonts w:hint="eastAsia" w:ascii="宋体" w:hAnsi="宋体" w:cs="宋体"/>
          <w:color w:val="auto"/>
          <w:sz w:val="22"/>
          <w:szCs w:val="22"/>
          <w:highlight w:val="none"/>
        </w:rPr>
        <w:t>名的磋商供应商确定为该项目的第一和</w:t>
      </w:r>
      <w:r>
        <w:rPr>
          <w:rFonts w:hint="eastAsia" w:ascii="宋体" w:hAnsi="宋体" w:cs="宋体"/>
          <w:color w:val="auto"/>
          <w:sz w:val="22"/>
          <w:szCs w:val="22"/>
          <w:highlight w:val="none"/>
          <w:lang w:val="en-US" w:eastAsia="zh-CN"/>
        </w:rPr>
        <w:t>第二</w:t>
      </w:r>
      <w:r>
        <w:rPr>
          <w:rFonts w:hint="eastAsia" w:ascii="宋体" w:hAnsi="宋体" w:cs="宋体"/>
          <w:color w:val="auto"/>
          <w:sz w:val="22"/>
          <w:szCs w:val="22"/>
          <w:highlight w:val="none"/>
        </w:rPr>
        <w:t>成交候选</w:t>
      </w:r>
      <w:r>
        <w:rPr>
          <w:rFonts w:hint="eastAsia" w:ascii="宋体" w:hAnsi="宋体" w:cs="宋体"/>
          <w:color w:val="auto"/>
          <w:sz w:val="22"/>
          <w:szCs w:val="22"/>
          <w:highlight w:val="none"/>
          <w:lang w:val="en-US" w:eastAsia="zh-CN"/>
        </w:rPr>
        <w:t>供应商</w:t>
      </w:r>
      <w:r>
        <w:rPr>
          <w:rFonts w:hint="eastAsia" w:ascii="宋体" w:hAnsi="宋体" w:cs="宋体"/>
          <w:color w:val="auto"/>
          <w:sz w:val="22"/>
          <w:szCs w:val="22"/>
          <w:highlight w:val="none"/>
        </w:rPr>
        <w:t>（得分相同的，按磋商报价由低到高顺序排列。得分且磋商报价相同的并列。）向采购人推荐。</w:t>
      </w:r>
    </w:p>
    <w:p w14:paraId="432C0A24">
      <w:pPr>
        <w:spacing w:line="460" w:lineRule="exact"/>
        <w:ind w:firstLine="541" w:firstLineChars="245"/>
        <w:rPr>
          <w:rFonts w:ascii="宋体" w:hAnsi="宋体" w:cs="宋体"/>
          <w:b/>
          <w:bCs/>
          <w:color w:val="auto"/>
          <w:sz w:val="22"/>
          <w:szCs w:val="22"/>
          <w:highlight w:val="none"/>
        </w:rPr>
      </w:pPr>
      <w:r>
        <w:rPr>
          <w:rFonts w:hint="eastAsia" w:ascii="宋体" w:hAnsi="宋体" w:cs="宋体"/>
          <w:b/>
          <w:bCs/>
          <w:color w:val="auto"/>
          <w:sz w:val="22"/>
          <w:szCs w:val="22"/>
          <w:highlight w:val="none"/>
        </w:rPr>
        <w:t>6、确定成交供应商</w:t>
      </w:r>
    </w:p>
    <w:p w14:paraId="7AF8CEE6">
      <w:pPr>
        <w:spacing w:line="46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 xml:space="preserve">     6.1采购人按照评标报告中推荐的成交候选供应商顺序确定成交供应商；也可以事先授权磋商小组按照推荐的成交候选供应商顺序直接确定成交供应商。成交候选人并列的，采取随机抽取的方式确定。</w:t>
      </w:r>
    </w:p>
    <w:p w14:paraId="11A71089">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6.2如成交供应商放弃成交或未能在规定时间内与采购单位签订合同的；或者经质疑，采购人审查后，确因排名第一的候选人在本次采购活动中存在违法违规行为或其他原因使质疑成立的，采购人可以视情况直接确定排名第二的候选人为成交供应商或重新组织磋商。</w:t>
      </w:r>
    </w:p>
    <w:p w14:paraId="69089123">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7</w:t>
      </w:r>
      <w:r>
        <w:rPr>
          <w:rFonts w:hint="eastAsia" w:ascii="宋体" w:hAnsi="宋体" w:cs="宋体"/>
          <w:color w:val="auto"/>
          <w:kern w:val="0"/>
          <w:sz w:val="22"/>
          <w:szCs w:val="22"/>
          <w:highlight w:val="none"/>
        </w:rPr>
        <w:t>、</w:t>
      </w:r>
      <w:r>
        <w:rPr>
          <w:rFonts w:hint="eastAsia" w:ascii="宋体" w:hAnsi="宋体" w:cs="宋体"/>
          <w:color w:val="auto"/>
          <w:sz w:val="22"/>
          <w:szCs w:val="22"/>
          <w:highlight w:val="none"/>
        </w:rPr>
        <w:t>成交供应商确定后，采购人将在政府指定媒体公告成交结果，采购人向成交供应商发出成交通知书。</w:t>
      </w:r>
    </w:p>
    <w:p w14:paraId="7AB17E8C">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8、采购人对决标结果不做任何解释，也不保证最低价成交。</w:t>
      </w:r>
    </w:p>
    <w:p w14:paraId="7A18902F">
      <w:pPr>
        <w:spacing w:before="100" w:beforeAutospacing="1" w:after="100" w:afterAutospacing="1" w:line="460" w:lineRule="exact"/>
        <w:jc w:val="center"/>
        <w:outlineLvl w:val="1"/>
        <w:rPr>
          <w:rFonts w:ascii="宋体" w:hAnsi="宋体" w:cs="宋体"/>
          <w:b/>
          <w:bCs/>
          <w:color w:val="auto"/>
          <w:sz w:val="22"/>
          <w:szCs w:val="22"/>
          <w:highlight w:val="none"/>
        </w:rPr>
      </w:pPr>
      <w:bookmarkStart w:id="23" w:name="_Toc5313"/>
      <w:bookmarkEnd w:id="23"/>
      <w:bookmarkStart w:id="24" w:name="_Toc5693"/>
      <w:bookmarkEnd w:id="24"/>
      <w:bookmarkStart w:id="25" w:name="_Toc16055"/>
      <w:bookmarkEnd w:id="25"/>
      <w:r>
        <w:rPr>
          <w:rFonts w:hint="eastAsia" w:ascii="宋体" w:hAnsi="宋体" w:cs="宋体"/>
          <w:b/>
          <w:bCs/>
          <w:color w:val="auto"/>
          <w:sz w:val="22"/>
          <w:szCs w:val="22"/>
          <w:highlight w:val="none"/>
        </w:rPr>
        <w:t>六、 授予合同</w:t>
      </w:r>
    </w:p>
    <w:p w14:paraId="2020827A">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1、成交通知书</w:t>
      </w:r>
    </w:p>
    <w:p w14:paraId="2AE95063">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 xml:space="preserve">1.1成交供应商确定后，采购人将向成交供应商发出成交通知书。 </w:t>
      </w:r>
    </w:p>
    <w:p w14:paraId="0E9CE151">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1.2成交通知书是合同的一个组成部分,对采购人和成交供应商均具有同等法律效力。</w:t>
      </w:r>
    </w:p>
    <w:p w14:paraId="1CD82BFD">
      <w:pPr>
        <w:spacing w:line="460" w:lineRule="exact"/>
        <w:ind w:firstLine="539" w:firstLineChars="245"/>
        <w:rPr>
          <w:rFonts w:hint="eastAsia" w:ascii="宋体" w:hAnsi="宋体" w:eastAsia="宋体" w:cs="宋体"/>
          <w:b/>
          <w:color w:val="auto"/>
          <w:sz w:val="22"/>
          <w:szCs w:val="22"/>
          <w:highlight w:val="none"/>
          <w:lang w:eastAsia="zh-CN"/>
        </w:rPr>
      </w:pPr>
      <w:r>
        <w:rPr>
          <w:rFonts w:hint="eastAsia" w:ascii="宋体" w:hAnsi="宋体" w:cs="宋体"/>
          <w:color w:val="auto"/>
          <w:sz w:val="22"/>
          <w:highlight w:val="none"/>
        </w:rPr>
        <w:t>2、授标时更改采购货物数量的权</w:t>
      </w:r>
      <w:r>
        <w:rPr>
          <w:rFonts w:hint="eastAsia" w:ascii="宋体" w:hAnsi="宋体" w:cs="宋体"/>
          <w:color w:val="auto"/>
          <w:sz w:val="22"/>
          <w:highlight w:val="none"/>
          <w:lang w:val="en-US" w:eastAsia="zh-CN"/>
        </w:rPr>
        <w:t>力</w:t>
      </w:r>
    </w:p>
    <w:p w14:paraId="565B0E4A">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2.1采购人在授予合同时有权对采购货物的数量和服务在一定幅度范围内予以增加或减少,但不得对单价和其他的条款和条件作任何改变。</w:t>
      </w:r>
    </w:p>
    <w:p w14:paraId="2D65CDC8">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3、签订合同</w:t>
      </w:r>
    </w:p>
    <w:p w14:paraId="7823E481">
      <w:pPr>
        <w:spacing w:line="460" w:lineRule="exact"/>
        <w:ind w:firstLine="539" w:firstLineChars="245"/>
        <w:rPr>
          <w:rFonts w:ascii="宋体" w:hAnsi="宋体" w:cs="宋体"/>
          <w:b/>
          <w:color w:val="auto"/>
          <w:sz w:val="22"/>
          <w:szCs w:val="22"/>
          <w:highlight w:val="none"/>
        </w:rPr>
      </w:pPr>
      <w:r>
        <w:rPr>
          <w:rFonts w:hint="eastAsia" w:ascii="宋体" w:hAnsi="宋体" w:cs="宋体"/>
          <w:bCs/>
          <w:color w:val="auto"/>
          <w:sz w:val="22"/>
          <w:szCs w:val="22"/>
          <w:highlight w:val="none"/>
        </w:rPr>
        <w:t>3.1成交供应商应按成交通知书规定的时间、地点与采购人签订合同。</w:t>
      </w:r>
    </w:p>
    <w:p w14:paraId="3E9AB21A">
      <w:pPr>
        <w:spacing w:line="460" w:lineRule="exact"/>
        <w:ind w:firstLine="539" w:firstLineChars="245"/>
        <w:rPr>
          <w:rFonts w:ascii="宋体" w:hAnsi="宋体" w:cs="宋体"/>
          <w:color w:val="auto"/>
          <w:sz w:val="22"/>
          <w:szCs w:val="22"/>
          <w:highlight w:val="none"/>
        </w:rPr>
      </w:pPr>
      <w:r>
        <w:rPr>
          <w:rFonts w:hint="eastAsia" w:ascii="宋体" w:hAnsi="宋体" w:cs="宋体"/>
          <w:color w:val="auto"/>
          <w:sz w:val="22"/>
          <w:szCs w:val="22"/>
          <w:highlight w:val="none"/>
        </w:rPr>
        <w:t>3.2</w:t>
      </w:r>
      <w:r>
        <w:rPr>
          <w:rFonts w:hint="eastAsia" w:ascii="宋体" w:hAnsi="宋体" w:cs="宋体"/>
          <w:color w:val="auto"/>
          <w:spacing w:val="6"/>
          <w:sz w:val="22"/>
          <w:szCs w:val="22"/>
          <w:highlight w:val="none"/>
        </w:rPr>
        <w:t>在签订合同前，采购人有权在成交总价不变的前提下要求成交供应商对商务报价中的不平衡报价和缺漏项进行调整，如果成交供应商无合理理由拒绝调整，其中</w:t>
      </w:r>
      <w:r>
        <w:rPr>
          <w:rFonts w:hint="eastAsia" w:ascii="宋体" w:hAnsi="宋体" w:cs="宋体"/>
          <w:color w:val="auto"/>
          <w:sz w:val="22"/>
          <w:highlight w:val="none"/>
        </w:rPr>
        <w:t>磋商响应</w:t>
      </w:r>
      <w:r>
        <w:rPr>
          <w:rFonts w:hint="eastAsia" w:ascii="宋体" w:hAnsi="宋体" w:cs="宋体"/>
          <w:color w:val="auto"/>
          <w:spacing w:val="6"/>
          <w:sz w:val="22"/>
          <w:szCs w:val="22"/>
          <w:highlight w:val="none"/>
        </w:rPr>
        <w:t>资格将被取消，且将导致其它进一步的赔偿和处罚。</w:t>
      </w:r>
    </w:p>
    <w:p w14:paraId="20D4745C">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3.3磋商文件、成交供应商的磋商响应文件、磋商修改文件、评审过程中有关澄清文件及经磋商供应商和评委双方签字的询标纪要和成交通知书均作为合同附件。</w:t>
      </w:r>
    </w:p>
    <w:p w14:paraId="54278B46">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szCs w:val="22"/>
          <w:highlight w:val="none"/>
        </w:rPr>
        <w:t>3.4拒签合同的违约责任</w:t>
      </w:r>
    </w:p>
    <w:p w14:paraId="3A10F780">
      <w:pPr>
        <w:spacing w:line="460" w:lineRule="exact"/>
        <w:ind w:firstLine="568" w:firstLineChars="245"/>
        <w:rPr>
          <w:rFonts w:ascii="宋体" w:hAnsi="宋体" w:cs="宋体"/>
          <w:bCs/>
          <w:color w:val="auto"/>
          <w:spacing w:val="6"/>
          <w:sz w:val="22"/>
          <w:szCs w:val="22"/>
          <w:highlight w:val="none"/>
        </w:rPr>
      </w:pPr>
      <w:r>
        <w:rPr>
          <w:rFonts w:hint="eastAsia" w:ascii="宋体" w:hAnsi="宋体" w:cs="宋体"/>
          <w:bCs/>
          <w:color w:val="auto"/>
          <w:spacing w:val="6"/>
          <w:sz w:val="22"/>
          <w:szCs w:val="22"/>
          <w:highlight w:val="none"/>
        </w:rPr>
        <w:t>成交供应商接到成交通知书后，在规定时间内借故否认已经承诺的条件而拒签合同的，以违约处理。</w:t>
      </w:r>
    </w:p>
    <w:p w14:paraId="2E8A6D28">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highlight w:val="none"/>
        </w:rPr>
        <w:t>4、质疑与投诉</w:t>
      </w:r>
    </w:p>
    <w:p w14:paraId="249FFDFD">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4.1磋商供应商认为磋商文件、采购过程、中标和成交结果使自己的合法权益受到损害的，可以在知道或应知道其权益受到损害之日起七个工作日内以书面形式向采购人或采购代理机构提出质疑。</w:t>
      </w:r>
    </w:p>
    <w:p w14:paraId="5A8B45D4">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4.2采购人或采购代理机构在收到磋商供应商的书面质疑后七个工作日内作出答复，但答复的内容不得涉及商业秘密。质疑供应商对采购人或采购代理机构的答复不满意，可以在答复期满后十五个工作日内向同级采购监督管理部门投诉。</w:t>
      </w:r>
    </w:p>
    <w:p w14:paraId="51D0D561">
      <w:pPr>
        <w:spacing w:line="460" w:lineRule="exact"/>
        <w:ind w:firstLine="539" w:firstLineChars="245"/>
        <w:rPr>
          <w:rFonts w:ascii="宋体" w:hAnsi="宋体" w:cs="宋体"/>
          <w:b/>
          <w:color w:val="auto"/>
          <w:sz w:val="22"/>
          <w:szCs w:val="22"/>
          <w:highlight w:val="none"/>
        </w:rPr>
      </w:pPr>
      <w:r>
        <w:rPr>
          <w:rFonts w:hint="eastAsia" w:ascii="宋体" w:hAnsi="宋体" w:cs="宋体"/>
          <w:color w:val="auto"/>
          <w:sz w:val="22"/>
          <w:highlight w:val="none"/>
        </w:rPr>
        <w:t>4.3投诉人投诉时，应提交投诉书，投诉书应当由本人并由法定代表人签字盖公章，投诉书应说明具体的投诉事项及事实依据。投诉人对投诉书的真实性负责，恶意投诉将</w:t>
      </w:r>
      <w:r>
        <w:rPr>
          <w:rFonts w:hint="eastAsia" w:ascii="宋体" w:hAnsi="宋体" w:cs="宋体"/>
          <w:color w:val="auto"/>
          <w:sz w:val="22"/>
          <w:highlight w:val="none"/>
          <w:lang w:val="en-US" w:eastAsia="zh-CN"/>
        </w:rPr>
        <w:t>成都</w:t>
      </w:r>
      <w:r>
        <w:rPr>
          <w:rFonts w:hint="eastAsia" w:ascii="宋体" w:hAnsi="宋体" w:cs="宋体"/>
          <w:color w:val="auto"/>
          <w:sz w:val="22"/>
          <w:highlight w:val="none"/>
        </w:rPr>
        <w:t>相应的法律和民事责任。</w:t>
      </w:r>
    </w:p>
    <w:bookmarkEnd w:id="10"/>
    <w:p w14:paraId="601B6E5F">
      <w:pPr>
        <w:adjustRightInd w:val="0"/>
        <w:snapToGrid w:val="0"/>
        <w:spacing w:line="380" w:lineRule="exact"/>
        <w:ind w:firstLine="442" w:firstLineChars="200"/>
        <w:jc w:val="center"/>
        <w:outlineLvl w:val="1"/>
        <w:rPr>
          <w:rFonts w:ascii="宋体" w:hAnsi="宋体" w:cs="宋体"/>
          <w:b/>
          <w:bCs/>
          <w:color w:val="auto"/>
          <w:sz w:val="22"/>
          <w:szCs w:val="22"/>
          <w:highlight w:val="none"/>
        </w:rPr>
      </w:pPr>
      <w:r>
        <w:rPr>
          <w:rFonts w:hint="eastAsia" w:ascii="宋体" w:hAnsi="宋体" w:cs="宋体"/>
          <w:b/>
          <w:bCs/>
          <w:color w:val="auto"/>
          <w:sz w:val="22"/>
          <w:szCs w:val="22"/>
          <w:highlight w:val="none"/>
        </w:rPr>
        <w:t>七、磋商原则及办法</w:t>
      </w:r>
    </w:p>
    <w:p w14:paraId="5C65DA59">
      <w:pPr>
        <w:adjustRightInd w:val="0"/>
        <w:snapToGrid w:val="0"/>
        <w:spacing w:line="400" w:lineRule="exact"/>
        <w:ind w:firstLine="440" w:firstLineChars="200"/>
        <w:rPr>
          <w:rFonts w:ascii="宋体" w:hAnsi="宋体" w:cs="宋体"/>
          <w:color w:val="auto"/>
          <w:sz w:val="22"/>
          <w:szCs w:val="22"/>
          <w:highlight w:val="none"/>
        </w:rPr>
      </w:pPr>
    </w:p>
    <w:p w14:paraId="1B9CB21C">
      <w:pPr>
        <w:adjustRightInd w:val="0"/>
        <w:snapToGrid w:val="0"/>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u w:val="single"/>
        </w:rPr>
        <w:t>有效供应商原则上不得少于3家。出现供应商不足3家时，磋商文件经磋商小组确认无倾向性，且存在竞争性，可按原采购方式继续进行采购活动；少于2家的此项目废标，应重新组织采购。</w:t>
      </w:r>
    </w:p>
    <w:p w14:paraId="2FCD922F">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1.磋商办法</w:t>
      </w:r>
    </w:p>
    <w:p w14:paraId="406AC2FF">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1.1磋商小组按照磋商文件规定的时间、地点准时进行磋商。</w:t>
      </w:r>
    </w:p>
    <w:p w14:paraId="61E1AA26">
      <w:pPr>
        <w:spacing w:line="460" w:lineRule="exact"/>
        <w:ind w:firstLine="539" w:firstLineChars="245"/>
        <w:rPr>
          <w:rFonts w:ascii="宋体" w:hAnsi="宋体" w:cs="宋体"/>
          <w:b/>
          <w:color w:val="auto"/>
          <w:sz w:val="22"/>
          <w:szCs w:val="22"/>
          <w:highlight w:val="none"/>
          <w:u w:val="single"/>
        </w:rPr>
      </w:pPr>
      <w:r>
        <w:rPr>
          <w:rFonts w:hint="eastAsia" w:ascii="宋体" w:hAnsi="宋体" w:cs="宋体"/>
          <w:bCs/>
          <w:color w:val="auto"/>
          <w:sz w:val="22"/>
          <w:szCs w:val="22"/>
          <w:highlight w:val="none"/>
        </w:rPr>
        <w:t>1.2首先检查各磋商供应商磋商响应文件的密封情况，确认无误后开启，然后磋商小组对各磋商供应商的磋商资格进行审查。</w:t>
      </w:r>
      <w:r>
        <w:rPr>
          <w:rFonts w:hint="eastAsia" w:ascii="宋体" w:hAnsi="宋体" w:cs="宋体"/>
          <w:b/>
          <w:color w:val="auto"/>
          <w:sz w:val="22"/>
          <w:szCs w:val="22"/>
          <w:highlight w:val="none"/>
          <w:u w:val="single"/>
        </w:rPr>
        <w:t>▲经审查确认通过的磋商响应文件由磋商小组进行评审，审查确认未通过的磋商响应文件将被拒绝。</w:t>
      </w:r>
    </w:p>
    <w:p w14:paraId="6A4A71F9">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1.3磋商小组根据磋商文件的规定，对磋商响应文件的有效性、完整性和对磋商文件的响应程度进行审查，以确定其是否对磋商文件作出了实质性响应。实质上没有响应磋商文件要求的报价将被拒绝。</w:t>
      </w:r>
    </w:p>
    <w:p w14:paraId="72D39B00">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1.4磋商过程中磋商供应商有义务对磋商小组提出就磋商响应文件中含义不明确、同类问题表述不一致或者有明显的文字和计算错误的内容进行澄清、说明、或者纠正。并在磋商结束前，对澄清、说明或者纠正的相关内容以书面形式进行最终确认承诺，并由磋商供应商代表签字，但不得改变磋商响应文件的实质性内容。供应商的澄清、说明或者更正应当由法定代表人或其授权代表签字或者加盖公章。由授权代表签字的，应当附法定代表人授权书。供应商为自然人的，应当由本人签字并附身份证明。</w:t>
      </w:r>
    </w:p>
    <w:p w14:paraId="24C6C4EA">
      <w:pPr>
        <w:spacing w:line="460" w:lineRule="exact"/>
        <w:ind w:firstLine="541" w:firstLineChars="245"/>
        <w:rPr>
          <w:rFonts w:ascii="宋体" w:hAnsi="宋体" w:cs="宋体"/>
          <w:b/>
          <w:color w:val="auto"/>
          <w:sz w:val="22"/>
          <w:szCs w:val="22"/>
          <w:highlight w:val="none"/>
          <w:u w:val="single"/>
        </w:rPr>
      </w:pPr>
      <w:r>
        <w:rPr>
          <w:rFonts w:hint="eastAsia" w:ascii="宋体" w:hAnsi="宋体" w:cs="宋体"/>
          <w:b/>
          <w:color w:val="auto"/>
          <w:sz w:val="22"/>
          <w:szCs w:val="22"/>
          <w:highlight w:val="none"/>
        </w:rPr>
        <w:t>1.5</w:t>
      </w:r>
      <w:r>
        <w:rPr>
          <w:rFonts w:hint="eastAsia" w:ascii="宋体" w:hAnsi="宋体" w:cs="宋体"/>
          <w:b/>
          <w:color w:val="auto"/>
          <w:sz w:val="22"/>
          <w:szCs w:val="22"/>
          <w:highlight w:val="none"/>
          <w:u w:val="single"/>
        </w:rPr>
        <w:t>▲经澄清后，若偏差仍存在，且不可接受，磋商供应商则被认为是“没有实质性响应竞争性磋商文件要求”，其磋商不进入下一步评审。</w:t>
      </w:r>
    </w:p>
    <w:p w14:paraId="48CAB2F1">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1.6磋商小组对通过资格审查和符合性审查的磋商供应商进行商务技术评审，得出磋商供应商的技术得分。</w:t>
      </w:r>
    </w:p>
    <w:p w14:paraId="09438092">
      <w:pPr>
        <w:keepNext w:val="0"/>
        <w:keepLines w:val="0"/>
        <w:pageBreakBefore w:val="0"/>
        <w:widowControl w:val="0"/>
        <w:kinsoku/>
        <w:wordWrap/>
        <w:overflowPunct/>
        <w:topLinePunct w:val="0"/>
        <w:autoSpaceDE/>
        <w:autoSpaceDN/>
        <w:bidi w:val="0"/>
        <w:adjustRightInd/>
        <w:snapToGrid/>
        <w:spacing w:line="440" w:lineRule="exact"/>
        <w:ind w:firstLine="539" w:firstLineChars="245"/>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1.7磋商小组所有成员将遵循“公开、公平、公正”的原则，采用相同的程序和标准，所有成员按顺序与单一供应商分别进行单独封闭式磋商。磋商内容包括价格、质量水平和保障措施、服务期限、供货方案、履约能力、培训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并由磋商供应商代表签字。磋商轮次最多不超过3轮。</w:t>
      </w:r>
    </w:p>
    <w:p w14:paraId="42687F7D">
      <w:pPr>
        <w:keepNext w:val="0"/>
        <w:keepLines w:val="0"/>
        <w:pageBreakBefore w:val="0"/>
        <w:widowControl w:val="0"/>
        <w:kinsoku/>
        <w:wordWrap/>
        <w:overflowPunct/>
        <w:topLinePunct w:val="0"/>
        <w:autoSpaceDE/>
        <w:autoSpaceDN/>
        <w:bidi w:val="0"/>
        <w:adjustRightInd/>
        <w:snapToGrid/>
        <w:spacing w:line="440" w:lineRule="exact"/>
        <w:ind w:firstLine="539" w:firstLineChars="245"/>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1.8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70869C97">
      <w:pPr>
        <w:keepNext w:val="0"/>
        <w:keepLines w:val="0"/>
        <w:pageBreakBefore w:val="0"/>
        <w:widowControl w:val="0"/>
        <w:kinsoku/>
        <w:wordWrap/>
        <w:overflowPunct/>
        <w:topLinePunct w:val="0"/>
        <w:autoSpaceDE/>
        <w:autoSpaceDN/>
        <w:bidi w:val="0"/>
        <w:adjustRightInd/>
        <w:snapToGrid/>
        <w:spacing w:line="440" w:lineRule="exact"/>
        <w:ind w:firstLine="539" w:firstLineChars="245"/>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1.9在磋商过程中，磋商供应商不得向磋商小组成员询问磋商情况，不得进行旨在影响磋商结果的活动，否则将取消其磋商资格，不予退还磋商保证金。</w:t>
      </w:r>
    </w:p>
    <w:p w14:paraId="4D114E3C">
      <w:pPr>
        <w:keepNext w:val="0"/>
        <w:keepLines w:val="0"/>
        <w:pageBreakBefore w:val="0"/>
        <w:widowControl w:val="0"/>
        <w:kinsoku/>
        <w:wordWrap/>
        <w:overflowPunct/>
        <w:topLinePunct w:val="0"/>
        <w:autoSpaceDE/>
        <w:autoSpaceDN/>
        <w:bidi w:val="0"/>
        <w:adjustRightInd/>
        <w:snapToGrid/>
        <w:spacing w:line="440" w:lineRule="exact"/>
        <w:ind w:firstLine="539" w:firstLineChars="245"/>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1.10在磋商过程中，磋商小组成员不得与磋商供应商私下交换意见，在竞争性磋商结束后，凡与磋商情况有接触的人不得将磋商情况扩散出磋商小组成员外。</w:t>
      </w:r>
    </w:p>
    <w:p w14:paraId="389A8404">
      <w:pPr>
        <w:keepNext w:val="0"/>
        <w:keepLines w:val="0"/>
        <w:pageBreakBefore w:val="0"/>
        <w:widowControl w:val="0"/>
        <w:kinsoku/>
        <w:wordWrap/>
        <w:overflowPunct/>
        <w:topLinePunct w:val="0"/>
        <w:autoSpaceDE/>
        <w:autoSpaceDN/>
        <w:bidi w:val="0"/>
        <w:adjustRightInd/>
        <w:snapToGrid/>
        <w:spacing w:line="440" w:lineRule="exact"/>
        <w:ind w:firstLine="539" w:firstLineChars="245"/>
        <w:textAlignment w:val="auto"/>
        <w:rPr>
          <w:rFonts w:ascii="宋体" w:hAnsi="宋体" w:cs="宋体"/>
          <w:bCs/>
          <w:color w:val="auto"/>
          <w:sz w:val="22"/>
          <w:szCs w:val="22"/>
          <w:highlight w:val="none"/>
        </w:rPr>
      </w:pPr>
      <w:r>
        <w:rPr>
          <w:rFonts w:hint="eastAsia" w:ascii="宋体" w:hAnsi="宋体" w:cs="宋体"/>
          <w:bCs/>
          <w:color w:val="auto"/>
          <w:sz w:val="22"/>
          <w:szCs w:val="22"/>
          <w:highlight w:val="none"/>
        </w:rPr>
        <w:t>1.11磋商结束后，磋商小组将要求磋商供应商在规定的时间内，以密封书面形式统一进行最后报价，最后报价不得高于一次报价（磋商小组另有决议的除外）。</w:t>
      </w:r>
    </w:p>
    <w:p w14:paraId="73B85526">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1.12宣布最终报价时邀请所有磋商供应商代表参加，参加的代表应准时出席并签名报到以证明其出席。采购代理当场宣读各供应商的最终报价及技术资信标得分情况，并做好相应记录。磋商供应商代表未参加磋商会的，事后不得对磋商结果提出异议。磋商供应商代表应对最终报价的内容及记录结果当场进行校核和签字确认，如有异议应当场提出，否则视为默许同意。</w:t>
      </w:r>
    </w:p>
    <w:p w14:paraId="225C2D3B">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1.13磋商小组根据磋商供应商最后磋商报价情况，计算出各磋商供应商的磋商报价得分，最后按照综合得分（商务技术得分和商务报价得分之和）由高到低顺序推荐</w:t>
      </w:r>
      <w:r>
        <w:rPr>
          <w:rFonts w:hint="eastAsia" w:ascii="宋体" w:hAnsi="宋体" w:cs="宋体"/>
          <w:bCs/>
          <w:color w:val="auto"/>
          <w:sz w:val="22"/>
          <w:szCs w:val="22"/>
          <w:highlight w:val="none"/>
          <w:lang w:val="en-US" w:eastAsia="zh-CN"/>
        </w:rPr>
        <w:t>2</w:t>
      </w:r>
      <w:r>
        <w:rPr>
          <w:rFonts w:hint="eastAsia" w:ascii="宋体" w:hAnsi="宋体" w:cs="宋体"/>
          <w:bCs/>
          <w:color w:val="auto"/>
          <w:sz w:val="22"/>
          <w:szCs w:val="22"/>
          <w:highlight w:val="none"/>
        </w:rPr>
        <w:t>名成交候选供应商。</w:t>
      </w:r>
    </w:p>
    <w:p w14:paraId="04AAFD40">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1.14磋商小组不向未成交供应商解释未成交原因，不退还磋商响应文件。</w:t>
      </w:r>
    </w:p>
    <w:p w14:paraId="0FE737B2">
      <w:pPr>
        <w:spacing w:line="460" w:lineRule="exact"/>
        <w:ind w:firstLine="539" w:firstLineChars="245"/>
        <w:rPr>
          <w:rFonts w:ascii="宋体" w:hAnsi="宋体" w:cs="宋体"/>
          <w:bCs/>
          <w:color w:val="auto"/>
          <w:sz w:val="22"/>
          <w:szCs w:val="22"/>
          <w:highlight w:val="none"/>
        </w:rPr>
      </w:pPr>
      <w:r>
        <w:rPr>
          <w:rFonts w:hint="eastAsia" w:ascii="宋体" w:hAnsi="宋体" w:cs="宋体"/>
          <w:bCs/>
          <w:color w:val="auto"/>
          <w:sz w:val="22"/>
          <w:szCs w:val="22"/>
          <w:highlight w:val="none"/>
        </w:rPr>
        <w:t>1.15未详尽事宜，遵照有关法律法规执行.</w:t>
      </w:r>
    </w:p>
    <w:p w14:paraId="62FC1407">
      <w:pPr>
        <w:snapToGrid w:val="0"/>
        <w:spacing w:line="400" w:lineRule="exact"/>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2.综合评分（100分）</w:t>
      </w:r>
    </w:p>
    <w:p w14:paraId="157D558C">
      <w:pPr>
        <w:snapToGrid w:val="0"/>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2.1本次评审采用综合评分法，总分为100分。</w:t>
      </w:r>
    </w:p>
    <w:p w14:paraId="25D8D726">
      <w:pPr>
        <w:snapToGrid w:val="0"/>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2.2</w:t>
      </w:r>
      <w:r>
        <w:rPr>
          <w:rFonts w:hint="eastAsia" w:ascii="宋体" w:hAnsi="宋体" w:cs="宋体"/>
          <w:b/>
          <w:bCs/>
          <w:color w:val="auto"/>
          <w:sz w:val="22"/>
          <w:szCs w:val="22"/>
          <w:highlight w:val="none"/>
        </w:rPr>
        <w:t>评审时，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w:t>
      </w:r>
      <w:r>
        <w:rPr>
          <w:rFonts w:hint="eastAsia" w:ascii="宋体" w:hAnsi="宋体" w:cs="宋体"/>
          <w:b/>
          <w:color w:val="auto"/>
          <w:sz w:val="22"/>
          <w:highlight w:val="none"/>
        </w:rPr>
        <w:t>磋商响应</w:t>
      </w:r>
      <w:r>
        <w:rPr>
          <w:rFonts w:hint="eastAsia" w:ascii="宋体" w:hAnsi="宋体" w:cs="宋体"/>
          <w:b/>
          <w:bCs/>
          <w:color w:val="auto"/>
          <w:sz w:val="22"/>
          <w:szCs w:val="22"/>
          <w:highlight w:val="none"/>
        </w:rPr>
        <w:t>处理</w:t>
      </w:r>
      <w:r>
        <w:rPr>
          <w:rFonts w:hint="eastAsia" w:ascii="宋体" w:hAnsi="宋体" w:cs="宋体"/>
          <w:color w:val="auto"/>
          <w:sz w:val="22"/>
          <w:szCs w:val="22"/>
          <w:highlight w:val="none"/>
        </w:rPr>
        <w:t>。</w:t>
      </w:r>
    </w:p>
    <w:p w14:paraId="6816AAB0">
      <w:pPr>
        <w:snapToGrid w:val="0"/>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2.3评审因素</w:t>
      </w:r>
    </w:p>
    <w:p w14:paraId="58D15726">
      <w:pPr>
        <w:adjustRightInd w:val="0"/>
        <w:snapToGrid w:val="0"/>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磋商小组对各磋商响应供应商的技术、商务充分审核、讨论及评议后，每人一份评分表，进行独自打分并签名（客观分打分应一致）。在统计得分时，如发现某一单项评分超过评分细则规定的分值范围，则该张评分表无效。磋商响应供应商各部分的得分为磋商小组各成员的各有效评分的算术平均值。 </w:t>
      </w:r>
    </w:p>
    <w:p w14:paraId="201BF87E">
      <w:pPr>
        <w:pStyle w:val="12"/>
        <w:keepNext w:val="0"/>
        <w:keepLines w:val="0"/>
        <w:pageBreakBefore w:val="0"/>
        <w:numPr>
          <w:ilvl w:val="0"/>
          <w:numId w:val="4"/>
        </w:numPr>
        <w:kinsoku/>
        <w:wordWrap/>
        <w:overflowPunct/>
        <w:topLinePunct w:val="0"/>
        <w:autoSpaceDE/>
        <w:autoSpaceDN/>
        <w:bidi w:val="0"/>
        <w:spacing w:line="460" w:lineRule="exact"/>
        <w:ind w:left="0"/>
        <w:textAlignment w:val="auto"/>
        <w:rPr>
          <w:rFonts w:cs="宋体"/>
          <w:b/>
          <w:bCs/>
          <w:color w:val="auto"/>
          <w:spacing w:val="-6"/>
          <w:sz w:val="22"/>
          <w:szCs w:val="22"/>
          <w:highlight w:val="none"/>
        </w:rPr>
      </w:pPr>
      <w:r>
        <w:rPr>
          <w:rFonts w:hint="eastAsia" w:cs="宋体"/>
          <w:b/>
          <w:bCs/>
          <w:color w:val="auto"/>
          <w:spacing w:val="-6"/>
          <w:sz w:val="22"/>
          <w:szCs w:val="22"/>
          <w:highlight w:val="none"/>
        </w:rPr>
        <w:t>商务技术分（</w:t>
      </w:r>
      <w:r>
        <w:rPr>
          <w:rFonts w:hint="eastAsia" w:cs="宋体"/>
          <w:b/>
          <w:bCs/>
          <w:color w:val="auto"/>
          <w:spacing w:val="-6"/>
          <w:sz w:val="22"/>
          <w:szCs w:val="22"/>
          <w:highlight w:val="none"/>
          <w:lang w:val="en-US" w:eastAsia="zh-CN"/>
        </w:rPr>
        <w:t>70</w:t>
      </w:r>
      <w:r>
        <w:rPr>
          <w:rFonts w:hint="eastAsia" w:cs="宋体"/>
          <w:b/>
          <w:bCs/>
          <w:color w:val="auto"/>
          <w:spacing w:val="-6"/>
          <w:sz w:val="22"/>
          <w:szCs w:val="22"/>
          <w:highlight w:val="none"/>
        </w:rPr>
        <w:t>分）</w:t>
      </w:r>
    </w:p>
    <w:tbl>
      <w:tblPr>
        <w:tblStyle w:val="26"/>
        <w:tblW w:w="52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522"/>
        <w:gridCol w:w="710"/>
        <w:gridCol w:w="6655"/>
        <w:gridCol w:w="692"/>
      </w:tblGrid>
      <w:tr w14:paraId="50FB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55" w:type="pct"/>
            <w:tcBorders>
              <w:top w:val="single" w:color="auto" w:sz="4" w:space="0"/>
              <w:left w:val="single" w:color="auto" w:sz="4" w:space="0"/>
              <w:bottom w:val="single" w:color="auto" w:sz="4" w:space="0"/>
              <w:right w:val="single" w:color="auto" w:sz="4" w:space="0"/>
            </w:tcBorders>
            <w:vAlign w:val="center"/>
          </w:tcPr>
          <w:p w14:paraId="14FEA3F1">
            <w:pPr>
              <w:keepNext w:val="0"/>
              <w:keepLines w:val="0"/>
              <w:pageBreakBefore w:val="0"/>
              <w:kinsoku/>
              <w:wordWrap/>
              <w:overflowPunct/>
              <w:topLinePunct w:val="0"/>
              <w:autoSpaceDE/>
              <w:autoSpaceDN/>
              <w:bidi w:val="0"/>
              <w:spacing w:line="460" w:lineRule="exact"/>
              <w:ind w:lef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738" w:type="pct"/>
            <w:tcBorders>
              <w:top w:val="single" w:color="auto" w:sz="4" w:space="0"/>
              <w:left w:val="single" w:color="auto" w:sz="4" w:space="0"/>
              <w:bottom w:val="single" w:color="auto" w:sz="4" w:space="0"/>
              <w:right w:val="single" w:color="auto" w:sz="4" w:space="0"/>
            </w:tcBorders>
            <w:vAlign w:val="center"/>
          </w:tcPr>
          <w:p w14:paraId="350D64B6">
            <w:pPr>
              <w:keepNext w:val="0"/>
              <w:keepLines w:val="0"/>
              <w:pageBreakBefore w:val="0"/>
              <w:kinsoku/>
              <w:wordWrap/>
              <w:overflowPunct/>
              <w:topLinePunct w:val="0"/>
              <w:autoSpaceDE/>
              <w:autoSpaceDN/>
              <w:bidi w:val="0"/>
              <w:spacing w:line="460" w:lineRule="exact"/>
              <w:ind w:lef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评分因素</w:t>
            </w:r>
          </w:p>
        </w:tc>
        <w:tc>
          <w:tcPr>
            <w:tcW w:w="344" w:type="pct"/>
            <w:tcBorders>
              <w:top w:val="single" w:color="auto" w:sz="4" w:space="0"/>
              <w:left w:val="single" w:color="auto" w:sz="4" w:space="0"/>
              <w:bottom w:val="single" w:color="auto" w:sz="4" w:space="0"/>
              <w:right w:val="single" w:color="auto" w:sz="4" w:space="0"/>
            </w:tcBorders>
            <w:vAlign w:val="center"/>
          </w:tcPr>
          <w:p w14:paraId="39ED3D31">
            <w:pPr>
              <w:keepNext w:val="0"/>
              <w:keepLines w:val="0"/>
              <w:pageBreakBefore w:val="0"/>
              <w:kinsoku/>
              <w:wordWrap/>
              <w:overflowPunct/>
              <w:topLinePunct w:val="0"/>
              <w:autoSpaceDE/>
              <w:autoSpaceDN/>
              <w:bidi w:val="0"/>
              <w:spacing w:line="460" w:lineRule="exact"/>
              <w:ind w:lef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分值</w:t>
            </w:r>
          </w:p>
        </w:tc>
        <w:tc>
          <w:tcPr>
            <w:tcW w:w="3226" w:type="pct"/>
            <w:tcBorders>
              <w:top w:val="single" w:color="auto" w:sz="4" w:space="0"/>
              <w:left w:val="single" w:color="auto" w:sz="4" w:space="0"/>
              <w:bottom w:val="single" w:color="auto" w:sz="4" w:space="0"/>
              <w:right w:val="single" w:color="auto" w:sz="4" w:space="0"/>
            </w:tcBorders>
            <w:vAlign w:val="center"/>
          </w:tcPr>
          <w:p w14:paraId="1E156F0A">
            <w:pPr>
              <w:keepNext w:val="0"/>
              <w:keepLines w:val="0"/>
              <w:pageBreakBefore w:val="0"/>
              <w:kinsoku/>
              <w:wordWrap/>
              <w:overflowPunct/>
              <w:topLinePunct w:val="0"/>
              <w:autoSpaceDE/>
              <w:autoSpaceDN/>
              <w:bidi w:val="0"/>
              <w:spacing w:line="460" w:lineRule="exact"/>
              <w:ind w:lef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评分细则</w:t>
            </w:r>
          </w:p>
        </w:tc>
        <w:tc>
          <w:tcPr>
            <w:tcW w:w="335" w:type="pct"/>
            <w:tcBorders>
              <w:top w:val="single" w:color="auto" w:sz="4" w:space="0"/>
              <w:left w:val="single" w:color="auto" w:sz="4" w:space="0"/>
              <w:bottom w:val="single" w:color="auto" w:sz="4" w:space="0"/>
              <w:right w:val="single" w:color="auto" w:sz="4" w:space="0"/>
            </w:tcBorders>
          </w:tcPr>
          <w:p w14:paraId="07B27CFD">
            <w:pPr>
              <w:keepNext w:val="0"/>
              <w:keepLines w:val="0"/>
              <w:pageBreakBefore w:val="0"/>
              <w:kinsoku/>
              <w:wordWrap/>
              <w:overflowPunct/>
              <w:topLinePunct w:val="0"/>
              <w:autoSpaceDE/>
              <w:autoSpaceDN/>
              <w:bidi w:val="0"/>
              <w:spacing w:line="460" w:lineRule="exact"/>
              <w:ind w:left="0"/>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14:paraId="06AD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5" w:type="pct"/>
            <w:tcBorders>
              <w:top w:val="single" w:color="auto" w:sz="4" w:space="0"/>
              <w:left w:val="single" w:color="auto" w:sz="4" w:space="0"/>
              <w:bottom w:val="single" w:color="auto" w:sz="4" w:space="0"/>
              <w:right w:val="single" w:color="auto" w:sz="4" w:space="0"/>
            </w:tcBorders>
            <w:vAlign w:val="center"/>
          </w:tcPr>
          <w:p w14:paraId="2B1AC32E">
            <w:pPr>
              <w:keepNext w:val="0"/>
              <w:keepLines w:val="0"/>
              <w:pageBreakBefore w:val="0"/>
              <w:kinsoku/>
              <w:wordWrap/>
              <w:overflowPunct/>
              <w:topLinePunct w:val="0"/>
              <w:autoSpaceDE/>
              <w:autoSpaceDN/>
              <w:bidi w:val="0"/>
              <w:spacing w:line="460" w:lineRule="exact"/>
              <w:ind w:left="0"/>
              <w:jc w:val="center"/>
              <w:textAlignment w:val="auto"/>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1</w:t>
            </w:r>
          </w:p>
        </w:tc>
        <w:tc>
          <w:tcPr>
            <w:tcW w:w="738" w:type="pct"/>
            <w:tcBorders>
              <w:top w:val="single" w:color="auto" w:sz="4" w:space="0"/>
              <w:left w:val="single" w:color="auto" w:sz="4" w:space="0"/>
              <w:bottom w:val="single" w:color="auto" w:sz="4" w:space="0"/>
              <w:right w:val="single" w:color="auto" w:sz="4" w:space="0"/>
            </w:tcBorders>
            <w:vAlign w:val="center"/>
          </w:tcPr>
          <w:p w14:paraId="2BCCF837">
            <w:pPr>
              <w:keepNext w:val="0"/>
              <w:keepLines w:val="0"/>
              <w:pageBreakBefore w:val="0"/>
              <w:tabs>
                <w:tab w:val="left" w:pos="630"/>
              </w:tabs>
              <w:kinsoku/>
              <w:wordWrap/>
              <w:overflowPunct/>
              <w:topLinePunct w:val="0"/>
              <w:autoSpaceDE/>
              <w:autoSpaceDN/>
              <w:bidi w:val="0"/>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企业实力</w:t>
            </w:r>
          </w:p>
        </w:tc>
        <w:tc>
          <w:tcPr>
            <w:tcW w:w="344" w:type="pct"/>
            <w:tcBorders>
              <w:top w:val="single" w:color="auto" w:sz="4" w:space="0"/>
              <w:left w:val="single" w:color="auto" w:sz="4" w:space="0"/>
              <w:bottom w:val="single" w:color="auto" w:sz="4" w:space="0"/>
              <w:right w:val="single" w:color="auto" w:sz="4" w:space="0"/>
            </w:tcBorders>
            <w:vAlign w:val="center"/>
          </w:tcPr>
          <w:p w14:paraId="7FFD7408">
            <w:pPr>
              <w:keepNext w:val="0"/>
              <w:keepLines w:val="0"/>
              <w:pageBreakBefore w:val="0"/>
              <w:tabs>
                <w:tab w:val="left" w:pos="630"/>
              </w:tabs>
              <w:kinsoku/>
              <w:wordWrap/>
              <w:overflowPunct/>
              <w:topLinePunct w:val="0"/>
              <w:autoSpaceDE/>
              <w:autoSpaceDN/>
              <w:bidi w:val="0"/>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0-5</w:t>
            </w:r>
          </w:p>
        </w:tc>
        <w:tc>
          <w:tcPr>
            <w:tcW w:w="3226" w:type="pct"/>
            <w:tcBorders>
              <w:top w:val="single" w:color="auto" w:sz="4" w:space="0"/>
              <w:left w:val="single" w:color="auto" w:sz="4" w:space="0"/>
              <w:bottom w:val="single" w:color="auto" w:sz="4" w:space="0"/>
              <w:right w:val="single" w:color="auto" w:sz="4" w:space="0"/>
            </w:tcBorders>
            <w:vAlign w:val="center"/>
          </w:tcPr>
          <w:p w14:paraId="6392824E">
            <w:pPr>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据各</w:t>
            </w:r>
            <w:r>
              <w:rPr>
                <w:rFonts w:hint="eastAsia" w:ascii="宋体" w:hAnsi="宋体" w:eastAsia="宋体" w:cs="宋体"/>
                <w:color w:val="auto"/>
                <w:sz w:val="22"/>
                <w:szCs w:val="22"/>
                <w:highlight w:val="none"/>
                <w:lang w:val="en-US" w:eastAsia="zh-CN"/>
              </w:rPr>
              <w:t>供应商</w:t>
            </w:r>
            <w:r>
              <w:rPr>
                <w:rFonts w:hint="eastAsia" w:ascii="宋体" w:hAnsi="宋体" w:eastAsia="宋体" w:cs="宋体"/>
                <w:color w:val="auto"/>
                <w:sz w:val="22"/>
                <w:szCs w:val="22"/>
                <w:highlight w:val="none"/>
              </w:rPr>
              <w:t>的企业规模、财务状况、员工人数、获得的荣誉等情况综合比较。</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0-5</w:t>
            </w:r>
            <w:r>
              <w:rPr>
                <w:rFonts w:hint="eastAsia" w:ascii="宋体" w:hAnsi="宋体" w:eastAsia="宋体" w:cs="宋体"/>
                <w:color w:val="auto"/>
                <w:sz w:val="22"/>
                <w:szCs w:val="22"/>
                <w:highlight w:val="none"/>
                <w:lang w:eastAsia="zh-CN"/>
              </w:rPr>
              <w:t>）</w:t>
            </w:r>
          </w:p>
        </w:tc>
        <w:tc>
          <w:tcPr>
            <w:tcW w:w="335" w:type="pct"/>
            <w:tcBorders>
              <w:top w:val="single" w:color="auto" w:sz="4" w:space="0"/>
              <w:left w:val="single" w:color="auto" w:sz="4" w:space="0"/>
              <w:bottom w:val="single" w:color="auto" w:sz="4" w:space="0"/>
              <w:right w:val="single" w:color="auto" w:sz="4" w:space="0"/>
            </w:tcBorders>
            <w:vAlign w:val="center"/>
          </w:tcPr>
          <w:p w14:paraId="3F2FBE38">
            <w:pPr>
              <w:keepNext w:val="0"/>
              <w:keepLines w:val="0"/>
              <w:pageBreakBefore w:val="0"/>
              <w:tabs>
                <w:tab w:val="left" w:pos="630"/>
              </w:tabs>
              <w:kinsoku/>
              <w:wordWrap/>
              <w:overflowPunct/>
              <w:topLinePunct w:val="0"/>
              <w:autoSpaceDE/>
              <w:autoSpaceDN/>
              <w:bidi w:val="0"/>
              <w:spacing w:line="460" w:lineRule="exact"/>
              <w:jc w:val="center"/>
              <w:textAlignment w:val="auto"/>
              <w:rPr>
                <w:rFonts w:hint="eastAsia" w:ascii="宋体" w:hAnsi="宋体" w:eastAsia="宋体" w:cs="宋体"/>
                <w:color w:val="auto"/>
                <w:kern w:val="2"/>
                <w:sz w:val="22"/>
                <w:szCs w:val="22"/>
                <w:highlight w:val="none"/>
                <w:lang w:val="en-US" w:eastAsia="zh-CN" w:bidi="ar-SA"/>
              </w:rPr>
            </w:pPr>
          </w:p>
        </w:tc>
      </w:tr>
      <w:tr w14:paraId="5C27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5" w:type="pct"/>
            <w:tcBorders>
              <w:top w:val="single" w:color="auto" w:sz="4" w:space="0"/>
              <w:left w:val="single" w:color="auto" w:sz="4" w:space="0"/>
              <w:bottom w:val="single" w:color="auto" w:sz="4" w:space="0"/>
              <w:right w:val="single" w:color="auto" w:sz="4" w:space="0"/>
            </w:tcBorders>
            <w:vAlign w:val="center"/>
          </w:tcPr>
          <w:p w14:paraId="474EDCDF">
            <w:pPr>
              <w:keepNext w:val="0"/>
              <w:keepLines w:val="0"/>
              <w:pageBreakBefore w:val="0"/>
              <w:kinsoku/>
              <w:wordWrap/>
              <w:overflowPunct/>
              <w:topLinePunct w:val="0"/>
              <w:autoSpaceDE/>
              <w:autoSpaceDN/>
              <w:bidi w:val="0"/>
              <w:spacing w:line="460" w:lineRule="exact"/>
              <w:ind w:left="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2</w:t>
            </w:r>
          </w:p>
        </w:tc>
        <w:tc>
          <w:tcPr>
            <w:tcW w:w="738" w:type="pct"/>
            <w:tcBorders>
              <w:top w:val="single" w:color="auto" w:sz="4" w:space="0"/>
              <w:left w:val="single" w:color="auto" w:sz="4" w:space="0"/>
              <w:bottom w:val="single" w:color="auto" w:sz="4" w:space="0"/>
              <w:right w:val="single" w:color="auto" w:sz="4" w:space="0"/>
            </w:tcBorders>
            <w:vAlign w:val="center"/>
          </w:tcPr>
          <w:p w14:paraId="63075B88">
            <w:pPr>
              <w:keepNext w:val="0"/>
              <w:keepLines w:val="0"/>
              <w:pageBreakBefore w:val="0"/>
              <w:kinsoku/>
              <w:wordWrap/>
              <w:overflowPunct/>
              <w:topLinePunct w:val="0"/>
              <w:autoSpaceDE/>
              <w:autoSpaceDN/>
              <w:bidi w:val="0"/>
              <w:spacing w:line="460" w:lineRule="exact"/>
              <w:ind w:lef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同类业绩</w:t>
            </w:r>
          </w:p>
        </w:tc>
        <w:tc>
          <w:tcPr>
            <w:tcW w:w="344" w:type="pct"/>
            <w:tcBorders>
              <w:top w:val="single" w:color="auto" w:sz="4" w:space="0"/>
              <w:left w:val="single" w:color="auto" w:sz="4" w:space="0"/>
              <w:bottom w:val="single" w:color="auto" w:sz="4" w:space="0"/>
              <w:right w:val="single" w:color="auto" w:sz="4" w:space="0"/>
            </w:tcBorders>
            <w:vAlign w:val="center"/>
          </w:tcPr>
          <w:p w14:paraId="29657751">
            <w:pPr>
              <w:keepNext w:val="0"/>
              <w:keepLines w:val="0"/>
              <w:pageBreakBefore w:val="0"/>
              <w:tabs>
                <w:tab w:val="left" w:pos="630"/>
              </w:tabs>
              <w:kinsoku/>
              <w:wordWrap/>
              <w:overflowPunct/>
              <w:topLinePunct w:val="0"/>
              <w:autoSpaceDE/>
              <w:autoSpaceDN/>
              <w:bidi w:val="0"/>
              <w:spacing w:line="46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0-5</w:t>
            </w:r>
          </w:p>
        </w:tc>
        <w:tc>
          <w:tcPr>
            <w:tcW w:w="3226" w:type="pct"/>
            <w:tcBorders>
              <w:top w:val="single" w:color="auto" w:sz="4" w:space="0"/>
              <w:left w:val="single" w:color="auto" w:sz="4" w:space="0"/>
              <w:bottom w:val="single" w:color="auto" w:sz="4" w:space="0"/>
              <w:right w:val="single" w:color="auto" w:sz="4" w:space="0"/>
            </w:tcBorders>
            <w:vAlign w:val="center"/>
          </w:tcPr>
          <w:p w14:paraId="56BCB302">
            <w:pPr>
              <w:keepNext w:val="0"/>
              <w:keepLines w:val="0"/>
              <w:pageBreakBefore w:val="0"/>
              <w:kinsoku/>
              <w:wordWrap/>
              <w:overflowPunct/>
              <w:topLinePunct w:val="0"/>
              <w:autoSpaceDE/>
              <w:autoSpaceDN/>
              <w:bidi w:val="0"/>
              <w:spacing w:line="460" w:lineRule="exact"/>
              <w:ind w:left="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磋商供应商自202</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年01月01日（含）以来（以合同签订时间为准）同类项目业绩，每提供1个，得1分，最高得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p w14:paraId="3762E247">
            <w:pPr>
              <w:keepNext w:val="0"/>
              <w:keepLines w:val="0"/>
              <w:pageBreakBefore w:val="0"/>
              <w:tabs>
                <w:tab w:val="left" w:pos="630"/>
              </w:tabs>
              <w:kinsoku/>
              <w:wordWrap/>
              <w:overflowPunct/>
              <w:topLinePunct w:val="0"/>
              <w:autoSpaceDE/>
              <w:autoSpaceDN/>
              <w:bidi w:val="0"/>
              <w:spacing w:line="46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注：提供</w:t>
            </w:r>
            <w:r>
              <w:rPr>
                <w:rFonts w:hint="eastAsia" w:ascii="宋体" w:hAnsi="宋体" w:eastAsia="宋体" w:cs="宋体"/>
                <w:color w:val="auto"/>
                <w:sz w:val="22"/>
                <w:szCs w:val="22"/>
                <w:highlight w:val="none"/>
                <w:lang w:val="en-US" w:eastAsia="zh-CN"/>
              </w:rPr>
              <w:t>中标通知书和合同</w:t>
            </w:r>
            <w:r>
              <w:rPr>
                <w:rFonts w:hint="eastAsia" w:ascii="宋体" w:hAnsi="宋体" w:eastAsia="宋体" w:cs="宋体"/>
                <w:color w:val="auto"/>
                <w:sz w:val="22"/>
                <w:szCs w:val="22"/>
                <w:highlight w:val="none"/>
              </w:rPr>
              <w:t>并加盖磋商供应商公章，否则不得分。</w:t>
            </w:r>
          </w:p>
        </w:tc>
        <w:tc>
          <w:tcPr>
            <w:tcW w:w="335" w:type="pct"/>
            <w:tcBorders>
              <w:top w:val="single" w:color="auto" w:sz="4" w:space="0"/>
              <w:left w:val="single" w:color="auto" w:sz="4" w:space="0"/>
              <w:bottom w:val="single" w:color="auto" w:sz="4" w:space="0"/>
              <w:right w:val="single" w:color="auto" w:sz="4" w:space="0"/>
            </w:tcBorders>
            <w:vAlign w:val="center"/>
          </w:tcPr>
          <w:p w14:paraId="534F0D8F">
            <w:pPr>
              <w:keepNext w:val="0"/>
              <w:keepLines w:val="0"/>
              <w:pageBreakBefore w:val="0"/>
              <w:kinsoku/>
              <w:wordWrap/>
              <w:overflowPunct/>
              <w:topLinePunct w:val="0"/>
              <w:autoSpaceDE/>
              <w:autoSpaceDN/>
              <w:bidi w:val="0"/>
              <w:spacing w:line="460" w:lineRule="exact"/>
              <w:ind w:left="0"/>
              <w:jc w:val="center"/>
              <w:textAlignment w:val="auto"/>
              <w:rPr>
                <w:rFonts w:hint="eastAsia" w:ascii="宋体" w:hAnsi="宋体" w:eastAsia="宋体" w:cs="宋体"/>
                <w:color w:val="auto"/>
                <w:sz w:val="22"/>
                <w:szCs w:val="22"/>
                <w:highlight w:val="none"/>
              </w:rPr>
            </w:pPr>
          </w:p>
        </w:tc>
      </w:tr>
      <w:tr w14:paraId="4005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355" w:type="pct"/>
            <w:tcBorders>
              <w:top w:val="single" w:color="auto" w:sz="4" w:space="0"/>
              <w:left w:val="single" w:color="auto" w:sz="4" w:space="0"/>
              <w:right w:val="single" w:color="auto" w:sz="4" w:space="0"/>
            </w:tcBorders>
            <w:vAlign w:val="center"/>
          </w:tcPr>
          <w:p w14:paraId="205AD44D">
            <w:pPr>
              <w:keepNext w:val="0"/>
              <w:keepLines w:val="0"/>
              <w:pageBreakBefore w:val="0"/>
              <w:kinsoku/>
              <w:wordWrap/>
              <w:overflowPunct/>
              <w:topLinePunct w:val="0"/>
              <w:autoSpaceDE/>
              <w:autoSpaceDN/>
              <w:bidi w:val="0"/>
              <w:spacing w:line="460" w:lineRule="exact"/>
              <w:ind w:left="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3</w:t>
            </w:r>
          </w:p>
        </w:tc>
        <w:tc>
          <w:tcPr>
            <w:tcW w:w="738" w:type="pct"/>
            <w:tcBorders>
              <w:top w:val="single" w:color="auto" w:sz="4" w:space="0"/>
              <w:left w:val="single" w:color="auto" w:sz="4" w:space="0"/>
              <w:right w:val="single" w:color="auto" w:sz="4" w:space="0"/>
            </w:tcBorders>
            <w:vAlign w:val="center"/>
          </w:tcPr>
          <w:p w14:paraId="71FF4666">
            <w:pPr>
              <w:keepNext w:val="0"/>
              <w:keepLines w:val="0"/>
              <w:pageBreakBefore w:val="0"/>
              <w:kinsoku/>
              <w:wordWrap/>
              <w:overflowPunct/>
              <w:topLinePunct w:val="0"/>
              <w:autoSpaceDE/>
              <w:autoSpaceDN/>
              <w:bidi w:val="0"/>
              <w:spacing w:line="460" w:lineRule="exact"/>
              <w:ind w:left="0"/>
              <w:jc w:val="center"/>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color w:val="auto"/>
                <w:sz w:val="22"/>
                <w:szCs w:val="22"/>
                <w:highlight w:val="none"/>
              </w:rPr>
              <w:t>项目了解程度</w:t>
            </w:r>
          </w:p>
        </w:tc>
        <w:tc>
          <w:tcPr>
            <w:tcW w:w="344" w:type="pct"/>
            <w:tcBorders>
              <w:top w:val="single" w:color="auto" w:sz="4" w:space="0"/>
              <w:left w:val="single" w:color="auto" w:sz="4" w:space="0"/>
              <w:right w:val="single" w:color="auto" w:sz="4" w:space="0"/>
            </w:tcBorders>
            <w:vAlign w:val="center"/>
          </w:tcPr>
          <w:p w14:paraId="23E6B379">
            <w:pPr>
              <w:keepNext w:val="0"/>
              <w:keepLines w:val="0"/>
              <w:pageBreakBefore w:val="0"/>
              <w:tabs>
                <w:tab w:val="left" w:pos="630"/>
              </w:tabs>
              <w:kinsoku/>
              <w:wordWrap/>
              <w:overflowPunct/>
              <w:topLinePunct w:val="0"/>
              <w:autoSpaceDE/>
              <w:autoSpaceDN/>
              <w:bidi w:val="0"/>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0-10</w:t>
            </w:r>
          </w:p>
        </w:tc>
        <w:tc>
          <w:tcPr>
            <w:tcW w:w="3226" w:type="pct"/>
            <w:tcBorders>
              <w:top w:val="single" w:color="auto" w:sz="4" w:space="0"/>
              <w:left w:val="single" w:color="auto" w:sz="4" w:space="0"/>
              <w:bottom w:val="single" w:color="auto" w:sz="4" w:space="0"/>
              <w:right w:val="single" w:color="auto" w:sz="4" w:space="0"/>
            </w:tcBorders>
            <w:vAlign w:val="center"/>
          </w:tcPr>
          <w:p w14:paraId="0F1111EF">
            <w:pPr>
              <w:keepNext w:val="0"/>
              <w:keepLines w:val="0"/>
              <w:pageBreakBefore w:val="0"/>
              <w:tabs>
                <w:tab w:val="left" w:pos="630"/>
              </w:tabs>
              <w:kinsoku/>
              <w:wordWrap/>
              <w:overflowPunct/>
              <w:topLinePunct w:val="0"/>
              <w:autoSpaceDE/>
              <w:autoSpaceDN/>
              <w:bidi w:val="0"/>
              <w:spacing w:line="4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对本项目的了解程度：包括对本项目所涉及到的所有管道现场实际情况的了解和调研等评标委员会综合打分。</w:t>
            </w:r>
          </w:p>
          <w:p w14:paraId="5B3E2E08">
            <w:pPr>
              <w:keepNext w:val="0"/>
              <w:keepLines w:val="0"/>
              <w:pageBreakBefore w:val="0"/>
              <w:tabs>
                <w:tab w:val="left" w:pos="630"/>
              </w:tabs>
              <w:kinsoku/>
              <w:wordWrap/>
              <w:overflowPunct/>
              <w:topLinePunct w:val="0"/>
              <w:autoSpaceDE/>
              <w:autoSpaceDN/>
              <w:bidi w:val="0"/>
              <w:spacing w:line="4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了解程度全面、合理，符合性强的，得</w:t>
            </w:r>
            <w:r>
              <w:rPr>
                <w:rFonts w:hint="eastAsia" w:ascii="宋体" w:hAnsi="宋体" w:eastAsia="宋体" w:cs="宋体"/>
                <w:color w:val="auto"/>
                <w:sz w:val="22"/>
                <w:szCs w:val="22"/>
                <w:highlight w:val="none"/>
                <w:lang w:val="en-US" w:eastAsia="zh-CN"/>
              </w:rPr>
              <w:t>6.1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10.0</w:t>
            </w:r>
            <w:r>
              <w:rPr>
                <w:rFonts w:hint="eastAsia" w:ascii="宋体" w:hAnsi="宋体" w:eastAsia="宋体" w:cs="宋体"/>
                <w:color w:val="auto"/>
                <w:sz w:val="22"/>
                <w:szCs w:val="22"/>
                <w:highlight w:val="none"/>
              </w:rPr>
              <w:t>分；</w:t>
            </w:r>
          </w:p>
          <w:p w14:paraId="338B2EEB">
            <w:pPr>
              <w:keepNext w:val="0"/>
              <w:keepLines w:val="0"/>
              <w:pageBreakBefore w:val="0"/>
              <w:tabs>
                <w:tab w:val="left" w:pos="630"/>
              </w:tabs>
              <w:kinsoku/>
              <w:wordWrap/>
              <w:overflowPunct/>
              <w:topLinePunct w:val="0"/>
              <w:autoSpaceDE/>
              <w:autoSpaceDN/>
              <w:bidi w:val="0"/>
              <w:spacing w:line="4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了解程度较为全面、合理，符合性较强的，得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6.0</w:t>
            </w:r>
            <w:r>
              <w:rPr>
                <w:rFonts w:hint="eastAsia" w:ascii="宋体" w:hAnsi="宋体" w:eastAsia="宋体" w:cs="宋体"/>
                <w:color w:val="auto"/>
                <w:sz w:val="22"/>
                <w:szCs w:val="22"/>
                <w:highlight w:val="none"/>
              </w:rPr>
              <w:t>分；</w:t>
            </w:r>
          </w:p>
          <w:p w14:paraId="5119F28C">
            <w:pPr>
              <w:keepNext w:val="0"/>
              <w:keepLines w:val="0"/>
              <w:pageBreakBefore w:val="0"/>
              <w:tabs>
                <w:tab w:val="left" w:pos="630"/>
              </w:tabs>
              <w:kinsoku/>
              <w:wordWrap/>
              <w:overflowPunct/>
              <w:topLinePunct w:val="0"/>
              <w:autoSpaceDE/>
              <w:autoSpaceDN/>
              <w:bidi w:val="0"/>
              <w:spacing w:line="4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了解程度基本全面、合理，符合性一般的，得0.1-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.0分；</w:t>
            </w:r>
          </w:p>
          <w:p w14:paraId="0C35FFCB">
            <w:pPr>
              <w:keepNext w:val="0"/>
              <w:keepLines w:val="0"/>
              <w:pageBreakBefore w:val="0"/>
              <w:tabs>
                <w:tab w:val="left" w:pos="630"/>
              </w:tabs>
              <w:kinsoku/>
              <w:wordWrap/>
              <w:overflowPunct/>
              <w:topLinePunct w:val="0"/>
              <w:autoSpaceDE/>
              <w:autoSpaceDN/>
              <w:bidi w:val="0"/>
              <w:spacing w:line="460" w:lineRule="exac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未</w:t>
            </w:r>
            <w:r>
              <w:rPr>
                <w:rFonts w:hint="eastAsia" w:ascii="宋体" w:hAnsi="宋体" w:eastAsia="宋体" w:cs="宋体"/>
                <w:color w:val="auto"/>
                <w:sz w:val="22"/>
                <w:szCs w:val="22"/>
                <w:highlight w:val="none"/>
                <w:lang w:val="en-US" w:eastAsia="zh-CN"/>
              </w:rPr>
              <w:t>提供</w:t>
            </w:r>
            <w:r>
              <w:rPr>
                <w:rFonts w:hint="eastAsia" w:ascii="宋体" w:hAnsi="宋体" w:eastAsia="宋体" w:cs="宋体"/>
                <w:color w:val="auto"/>
                <w:sz w:val="22"/>
                <w:szCs w:val="22"/>
                <w:highlight w:val="none"/>
              </w:rPr>
              <w:t>不得分。</w:t>
            </w:r>
          </w:p>
        </w:tc>
        <w:tc>
          <w:tcPr>
            <w:tcW w:w="335" w:type="pct"/>
            <w:tcBorders>
              <w:top w:val="single" w:color="auto" w:sz="4" w:space="0"/>
              <w:left w:val="single" w:color="auto" w:sz="4" w:space="0"/>
              <w:right w:val="single" w:color="auto" w:sz="4" w:space="0"/>
            </w:tcBorders>
            <w:vAlign w:val="center"/>
          </w:tcPr>
          <w:p w14:paraId="6A92594F">
            <w:pPr>
              <w:keepNext w:val="0"/>
              <w:keepLines w:val="0"/>
              <w:pageBreakBefore w:val="0"/>
              <w:kinsoku/>
              <w:wordWrap/>
              <w:overflowPunct/>
              <w:topLinePunct w:val="0"/>
              <w:autoSpaceDE/>
              <w:autoSpaceDN/>
              <w:bidi w:val="0"/>
              <w:spacing w:line="460" w:lineRule="exact"/>
              <w:ind w:left="0"/>
              <w:jc w:val="center"/>
              <w:textAlignment w:val="auto"/>
              <w:rPr>
                <w:rFonts w:hint="eastAsia" w:ascii="宋体" w:hAnsi="宋体" w:eastAsia="宋体" w:cs="宋体"/>
                <w:color w:val="auto"/>
                <w:sz w:val="22"/>
                <w:szCs w:val="22"/>
                <w:highlight w:val="none"/>
              </w:rPr>
            </w:pPr>
          </w:p>
        </w:tc>
      </w:tr>
      <w:tr w14:paraId="7653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355" w:type="pct"/>
            <w:tcBorders>
              <w:top w:val="single" w:color="auto" w:sz="4" w:space="0"/>
              <w:left w:val="single" w:color="auto" w:sz="4" w:space="0"/>
              <w:bottom w:val="single" w:color="auto" w:sz="4" w:space="0"/>
              <w:right w:val="single" w:color="auto" w:sz="4" w:space="0"/>
            </w:tcBorders>
            <w:vAlign w:val="center"/>
          </w:tcPr>
          <w:p w14:paraId="71CAA526">
            <w:pPr>
              <w:keepNext w:val="0"/>
              <w:keepLines w:val="0"/>
              <w:pageBreakBefore w:val="0"/>
              <w:kinsoku/>
              <w:wordWrap/>
              <w:overflowPunct/>
              <w:topLinePunct w:val="0"/>
              <w:autoSpaceDE/>
              <w:autoSpaceDN/>
              <w:bidi w:val="0"/>
              <w:spacing w:line="460" w:lineRule="exact"/>
              <w:ind w:left="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4</w:t>
            </w:r>
          </w:p>
        </w:tc>
        <w:tc>
          <w:tcPr>
            <w:tcW w:w="738" w:type="pct"/>
            <w:tcBorders>
              <w:top w:val="single" w:color="auto" w:sz="4" w:space="0"/>
              <w:left w:val="single" w:color="auto" w:sz="4" w:space="0"/>
              <w:bottom w:val="single" w:color="auto" w:sz="4" w:space="0"/>
              <w:right w:val="single" w:color="auto" w:sz="4" w:space="0"/>
            </w:tcBorders>
            <w:vAlign w:val="center"/>
          </w:tcPr>
          <w:p w14:paraId="4FEC5F69">
            <w:pPr>
              <w:keepNext w:val="0"/>
              <w:keepLines w:val="0"/>
              <w:pageBreakBefore w:val="0"/>
              <w:widowControl/>
              <w:kinsoku/>
              <w:wordWrap/>
              <w:overflowPunct/>
              <w:topLinePunct w:val="0"/>
              <w:autoSpaceDE/>
              <w:autoSpaceDN/>
              <w:bidi w:val="0"/>
              <w:spacing w:line="460" w:lineRule="exact"/>
              <w:ind w:left="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实施方案</w:t>
            </w:r>
          </w:p>
        </w:tc>
        <w:tc>
          <w:tcPr>
            <w:tcW w:w="344" w:type="pct"/>
            <w:tcBorders>
              <w:top w:val="single" w:color="auto" w:sz="4" w:space="0"/>
              <w:left w:val="single" w:color="auto" w:sz="4" w:space="0"/>
              <w:bottom w:val="single" w:color="auto" w:sz="4" w:space="0"/>
              <w:right w:val="single" w:color="auto" w:sz="4" w:space="0"/>
            </w:tcBorders>
            <w:vAlign w:val="center"/>
          </w:tcPr>
          <w:p w14:paraId="57528D3B">
            <w:pPr>
              <w:keepNext w:val="0"/>
              <w:keepLines w:val="0"/>
              <w:pageBreakBefore w:val="0"/>
              <w:tabs>
                <w:tab w:val="left" w:pos="630"/>
              </w:tabs>
              <w:kinsoku/>
              <w:wordWrap/>
              <w:overflowPunct/>
              <w:topLinePunct w:val="0"/>
              <w:autoSpaceDE/>
              <w:autoSpaceDN/>
              <w:bidi w:val="0"/>
              <w:spacing w:line="46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0-10</w:t>
            </w:r>
          </w:p>
        </w:tc>
        <w:tc>
          <w:tcPr>
            <w:tcW w:w="3226" w:type="pct"/>
            <w:tcBorders>
              <w:top w:val="single" w:color="auto" w:sz="4" w:space="0"/>
              <w:left w:val="single" w:color="auto" w:sz="4" w:space="0"/>
              <w:bottom w:val="single" w:color="auto" w:sz="4" w:space="0"/>
              <w:right w:val="single" w:color="auto" w:sz="4" w:space="0"/>
            </w:tcBorders>
            <w:vAlign w:val="top"/>
          </w:tcPr>
          <w:p w14:paraId="5209B897">
            <w:pPr>
              <w:keepNext w:val="0"/>
              <w:keepLines w:val="0"/>
              <w:pageBreakBefore w:val="0"/>
              <w:tabs>
                <w:tab w:val="left" w:pos="630"/>
              </w:tabs>
              <w:kinsoku/>
              <w:wordWrap/>
              <w:overflowPunct/>
              <w:topLinePunct w:val="0"/>
              <w:autoSpaceDE/>
              <w:autoSpaceDN/>
              <w:bidi w:val="0"/>
              <w:spacing w:line="4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针对本项目的具体实施方案由评标委员会综合打分。</w:t>
            </w:r>
          </w:p>
          <w:p w14:paraId="679BD50F">
            <w:pPr>
              <w:keepNext w:val="0"/>
              <w:keepLines w:val="0"/>
              <w:pageBreakBefore w:val="0"/>
              <w:tabs>
                <w:tab w:val="left" w:pos="630"/>
              </w:tabs>
              <w:kinsoku/>
              <w:wordWrap/>
              <w:overflowPunct/>
              <w:topLinePunct w:val="0"/>
              <w:autoSpaceDE/>
              <w:autoSpaceDN/>
              <w:bidi w:val="0"/>
              <w:spacing w:line="4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实施方案全面、合理，针对性强的，得</w:t>
            </w:r>
            <w:r>
              <w:rPr>
                <w:rFonts w:hint="eastAsia" w:ascii="宋体" w:hAnsi="宋体" w:eastAsia="宋体" w:cs="宋体"/>
                <w:color w:val="auto"/>
                <w:sz w:val="22"/>
                <w:szCs w:val="22"/>
                <w:highlight w:val="none"/>
                <w:lang w:val="en-US" w:eastAsia="zh-CN"/>
              </w:rPr>
              <w:t>6.1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10.0</w:t>
            </w:r>
            <w:r>
              <w:rPr>
                <w:rFonts w:hint="eastAsia" w:ascii="宋体" w:hAnsi="宋体" w:eastAsia="宋体" w:cs="宋体"/>
                <w:color w:val="auto"/>
                <w:sz w:val="22"/>
                <w:szCs w:val="22"/>
                <w:highlight w:val="none"/>
              </w:rPr>
              <w:t>分；</w:t>
            </w:r>
          </w:p>
          <w:p w14:paraId="31DC03AF">
            <w:pPr>
              <w:keepNext w:val="0"/>
              <w:keepLines w:val="0"/>
              <w:pageBreakBefore w:val="0"/>
              <w:tabs>
                <w:tab w:val="left" w:pos="630"/>
              </w:tabs>
              <w:kinsoku/>
              <w:wordWrap/>
              <w:overflowPunct/>
              <w:topLinePunct w:val="0"/>
              <w:autoSpaceDE/>
              <w:autoSpaceDN/>
              <w:bidi w:val="0"/>
              <w:spacing w:line="4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实施方案较为全面、合理，针对性较强的，得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6.0</w:t>
            </w:r>
            <w:r>
              <w:rPr>
                <w:rFonts w:hint="eastAsia" w:ascii="宋体" w:hAnsi="宋体" w:eastAsia="宋体" w:cs="宋体"/>
                <w:color w:val="auto"/>
                <w:sz w:val="22"/>
                <w:szCs w:val="22"/>
                <w:highlight w:val="none"/>
              </w:rPr>
              <w:t>分；</w:t>
            </w:r>
          </w:p>
          <w:p w14:paraId="07ED7909">
            <w:pPr>
              <w:keepNext w:val="0"/>
              <w:keepLines w:val="0"/>
              <w:pageBreakBefore w:val="0"/>
              <w:tabs>
                <w:tab w:val="left" w:pos="630"/>
              </w:tabs>
              <w:kinsoku/>
              <w:wordWrap/>
              <w:overflowPunct/>
              <w:topLinePunct w:val="0"/>
              <w:autoSpaceDE/>
              <w:autoSpaceDN/>
              <w:bidi w:val="0"/>
              <w:spacing w:line="46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实施方案基本全面、合理，针对性一般的，得0.1-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.0分；</w:t>
            </w:r>
          </w:p>
          <w:p w14:paraId="39783CAA">
            <w:pPr>
              <w:keepNext w:val="0"/>
              <w:keepLines w:val="0"/>
              <w:pageBreakBefore w:val="0"/>
              <w:tabs>
                <w:tab w:val="left" w:pos="630"/>
              </w:tabs>
              <w:kinsoku/>
              <w:wordWrap/>
              <w:overflowPunct/>
              <w:topLinePunct w:val="0"/>
              <w:autoSpaceDE/>
              <w:autoSpaceDN/>
              <w:bidi w:val="0"/>
              <w:spacing w:line="46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未</w:t>
            </w:r>
            <w:r>
              <w:rPr>
                <w:rFonts w:hint="eastAsia" w:ascii="宋体" w:hAnsi="宋体" w:eastAsia="宋体" w:cs="宋体"/>
                <w:color w:val="auto"/>
                <w:sz w:val="22"/>
                <w:szCs w:val="22"/>
                <w:highlight w:val="none"/>
                <w:lang w:val="en-US" w:eastAsia="zh-CN"/>
              </w:rPr>
              <w:t>提供</w:t>
            </w:r>
            <w:r>
              <w:rPr>
                <w:rFonts w:hint="eastAsia" w:ascii="宋体" w:hAnsi="宋体" w:eastAsia="宋体" w:cs="宋体"/>
                <w:color w:val="auto"/>
                <w:sz w:val="22"/>
                <w:szCs w:val="22"/>
                <w:highlight w:val="none"/>
              </w:rPr>
              <w:t>不得分。</w:t>
            </w:r>
          </w:p>
        </w:tc>
        <w:tc>
          <w:tcPr>
            <w:tcW w:w="335" w:type="pct"/>
            <w:tcBorders>
              <w:top w:val="single" w:color="auto" w:sz="4" w:space="0"/>
              <w:left w:val="single" w:color="auto" w:sz="4" w:space="0"/>
              <w:bottom w:val="single" w:color="auto" w:sz="4" w:space="0"/>
              <w:right w:val="single" w:color="auto" w:sz="4" w:space="0"/>
            </w:tcBorders>
            <w:vAlign w:val="center"/>
          </w:tcPr>
          <w:p w14:paraId="04306DBE">
            <w:pPr>
              <w:keepNext w:val="0"/>
              <w:keepLines w:val="0"/>
              <w:pageBreakBefore w:val="0"/>
              <w:kinsoku/>
              <w:wordWrap/>
              <w:overflowPunct/>
              <w:topLinePunct w:val="0"/>
              <w:autoSpaceDE/>
              <w:autoSpaceDN/>
              <w:bidi w:val="0"/>
              <w:spacing w:line="460" w:lineRule="exact"/>
              <w:ind w:left="0"/>
              <w:jc w:val="center"/>
              <w:textAlignment w:val="auto"/>
              <w:rPr>
                <w:rFonts w:hint="eastAsia" w:ascii="宋体" w:hAnsi="宋体" w:eastAsia="宋体" w:cs="宋体"/>
                <w:color w:val="auto"/>
                <w:sz w:val="22"/>
                <w:szCs w:val="22"/>
                <w:highlight w:val="none"/>
              </w:rPr>
            </w:pPr>
          </w:p>
        </w:tc>
      </w:tr>
      <w:tr w14:paraId="32D7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5" w:type="pct"/>
            <w:tcBorders>
              <w:top w:val="single" w:color="auto" w:sz="4" w:space="0"/>
              <w:left w:val="single" w:color="auto" w:sz="4" w:space="0"/>
              <w:bottom w:val="single" w:color="auto" w:sz="4" w:space="0"/>
              <w:right w:val="single" w:color="auto" w:sz="4" w:space="0"/>
            </w:tcBorders>
            <w:vAlign w:val="center"/>
          </w:tcPr>
          <w:p w14:paraId="32B695DE">
            <w:pPr>
              <w:keepNext w:val="0"/>
              <w:keepLines w:val="0"/>
              <w:pageBreakBefore w:val="0"/>
              <w:kinsoku/>
              <w:wordWrap/>
              <w:overflowPunct/>
              <w:topLinePunct w:val="0"/>
              <w:autoSpaceDE/>
              <w:autoSpaceDN/>
              <w:bidi w:val="0"/>
              <w:spacing w:line="460" w:lineRule="exact"/>
              <w:ind w:left="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5</w:t>
            </w:r>
          </w:p>
        </w:tc>
        <w:tc>
          <w:tcPr>
            <w:tcW w:w="738" w:type="pct"/>
            <w:tcBorders>
              <w:top w:val="single" w:color="auto" w:sz="4" w:space="0"/>
              <w:left w:val="single" w:color="auto" w:sz="4" w:space="0"/>
              <w:bottom w:val="single" w:color="auto" w:sz="4" w:space="0"/>
              <w:right w:val="single" w:color="auto" w:sz="4" w:space="0"/>
            </w:tcBorders>
            <w:vAlign w:val="center"/>
          </w:tcPr>
          <w:p w14:paraId="1C197362">
            <w:pPr>
              <w:keepNext w:val="0"/>
              <w:keepLines w:val="0"/>
              <w:pageBreakBefore w:val="0"/>
              <w:kinsoku/>
              <w:wordWrap/>
              <w:overflowPunct/>
              <w:topLinePunct w:val="0"/>
              <w:autoSpaceDE/>
              <w:autoSpaceDN/>
              <w:bidi w:val="0"/>
              <w:spacing w:line="460" w:lineRule="exact"/>
              <w:ind w:left="0" w:left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项目服务人员情况</w:t>
            </w:r>
          </w:p>
        </w:tc>
        <w:tc>
          <w:tcPr>
            <w:tcW w:w="344" w:type="pct"/>
            <w:tcBorders>
              <w:top w:val="single" w:color="auto" w:sz="4" w:space="0"/>
              <w:left w:val="single" w:color="auto" w:sz="4" w:space="0"/>
              <w:bottom w:val="single" w:color="auto" w:sz="4" w:space="0"/>
              <w:right w:val="single" w:color="auto" w:sz="4" w:space="0"/>
            </w:tcBorders>
            <w:vAlign w:val="center"/>
          </w:tcPr>
          <w:p w14:paraId="3CFA2E8C">
            <w:pPr>
              <w:keepNext w:val="0"/>
              <w:keepLines w:val="0"/>
              <w:pageBreakBefore w:val="0"/>
              <w:kinsoku/>
              <w:wordWrap/>
              <w:overflowPunct/>
              <w:topLinePunct w:val="0"/>
              <w:autoSpaceDE/>
              <w:autoSpaceDN/>
              <w:bidi w:val="0"/>
              <w:spacing w:line="460" w:lineRule="exact"/>
              <w:ind w:lef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15</w:t>
            </w:r>
          </w:p>
        </w:tc>
        <w:tc>
          <w:tcPr>
            <w:tcW w:w="3226" w:type="pct"/>
            <w:tcBorders>
              <w:top w:val="single" w:color="auto" w:sz="4" w:space="0"/>
              <w:left w:val="single" w:color="auto" w:sz="4" w:space="0"/>
              <w:bottom w:val="single" w:color="auto" w:sz="4" w:space="0"/>
              <w:right w:val="single" w:color="auto" w:sz="4" w:space="0"/>
            </w:tcBorders>
            <w:vAlign w:val="center"/>
          </w:tcPr>
          <w:p w14:paraId="7E2FBC9A">
            <w:pPr>
              <w:keepNext w:val="0"/>
              <w:keepLines w:val="0"/>
              <w:pageBreakBefore w:val="0"/>
              <w:kinsoku/>
              <w:wordWrap/>
              <w:overflowPunct/>
              <w:topLinePunct w:val="0"/>
              <w:autoSpaceDE/>
              <w:autoSpaceDN/>
              <w:bidi w:val="0"/>
              <w:spacing w:line="460" w:lineRule="exact"/>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根据投标人提供的人员配置等综合打分。</w:t>
            </w:r>
          </w:p>
          <w:p w14:paraId="192321DD">
            <w:pPr>
              <w:pStyle w:val="12"/>
              <w:keepNext w:val="0"/>
              <w:keepLines w:val="0"/>
              <w:pageBreakBefore w:val="0"/>
              <w:kinsoku/>
              <w:wordWrap/>
              <w:overflowPunct/>
              <w:topLinePunct w:val="0"/>
              <w:autoSpaceDE/>
              <w:autoSpaceDN/>
              <w:bidi w:val="0"/>
              <w:adjustRightInd/>
              <w:spacing w:line="460" w:lineRule="exact"/>
              <w:ind w:left="0" w:firstLine="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人员配置全面、合理的，专业性强的，得</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15.0</w:t>
            </w:r>
            <w:r>
              <w:rPr>
                <w:rFonts w:hint="eastAsia" w:ascii="宋体" w:hAnsi="宋体" w:eastAsia="宋体" w:cs="宋体"/>
                <w:color w:val="auto"/>
                <w:sz w:val="22"/>
                <w:szCs w:val="22"/>
                <w:highlight w:val="none"/>
              </w:rPr>
              <w:t>分；</w:t>
            </w:r>
          </w:p>
          <w:p w14:paraId="12A50D87">
            <w:pPr>
              <w:pStyle w:val="12"/>
              <w:keepNext w:val="0"/>
              <w:keepLines w:val="0"/>
              <w:pageBreakBefore w:val="0"/>
              <w:kinsoku/>
              <w:wordWrap/>
              <w:overflowPunct/>
              <w:topLinePunct w:val="0"/>
              <w:autoSpaceDE/>
              <w:autoSpaceDN/>
              <w:bidi w:val="0"/>
              <w:adjustRightInd/>
              <w:spacing w:line="460" w:lineRule="exact"/>
              <w:ind w:left="0" w:firstLine="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人员配置较为全面、合理的，专业性较强的，得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10.0</w:t>
            </w:r>
            <w:r>
              <w:rPr>
                <w:rFonts w:hint="eastAsia" w:ascii="宋体" w:hAnsi="宋体" w:eastAsia="宋体" w:cs="宋体"/>
                <w:color w:val="auto"/>
                <w:sz w:val="22"/>
                <w:szCs w:val="22"/>
                <w:highlight w:val="none"/>
              </w:rPr>
              <w:t>分；</w:t>
            </w:r>
          </w:p>
          <w:p w14:paraId="7E22A524">
            <w:pPr>
              <w:pStyle w:val="12"/>
              <w:keepNext w:val="0"/>
              <w:keepLines w:val="0"/>
              <w:pageBreakBefore w:val="0"/>
              <w:kinsoku/>
              <w:wordWrap/>
              <w:overflowPunct/>
              <w:topLinePunct w:val="0"/>
              <w:autoSpaceDE/>
              <w:autoSpaceDN/>
              <w:bidi w:val="0"/>
              <w:adjustRightInd/>
              <w:spacing w:line="460" w:lineRule="exact"/>
              <w:ind w:left="0" w:firstLine="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人员配置基本全面、合理的，专业性一般的，得0.1-</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.0；</w:t>
            </w:r>
          </w:p>
          <w:p w14:paraId="4BD9F209">
            <w:pPr>
              <w:pStyle w:val="12"/>
              <w:keepNext w:val="0"/>
              <w:keepLines w:val="0"/>
              <w:pageBreakBefore w:val="0"/>
              <w:kinsoku/>
              <w:wordWrap/>
              <w:overflowPunct/>
              <w:topLinePunct w:val="0"/>
              <w:autoSpaceDE/>
              <w:autoSpaceDN/>
              <w:bidi w:val="0"/>
              <w:adjustRightInd/>
              <w:spacing w:line="460" w:lineRule="exact"/>
              <w:ind w:left="0" w:firstLine="0"/>
              <w:jc w:val="both"/>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未</w:t>
            </w:r>
            <w:r>
              <w:rPr>
                <w:rFonts w:hint="eastAsia" w:ascii="宋体" w:hAnsi="宋体" w:eastAsia="宋体" w:cs="宋体"/>
                <w:color w:val="auto"/>
                <w:sz w:val="22"/>
                <w:szCs w:val="22"/>
                <w:highlight w:val="none"/>
                <w:lang w:val="en-US" w:eastAsia="zh-CN"/>
              </w:rPr>
              <w:t>提供</w:t>
            </w:r>
            <w:r>
              <w:rPr>
                <w:rFonts w:hint="eastAsia" w:ascii="宋体" w:hAnsi="宋体" w:eastAsia="宋体" w:cs="宋体"/>
                <w:color w:val="auto"/>
                <w:sz w:val="22"/>
                <w:szCs w:val="22"/>
                <w:highlight w:val="none"/>
              </w:rPr>
              <w:t>不得分。</w:t>
            </w:r>
          </w:p>
        </w:tc>
        <w:tc>
          <w:tcPr>
            <w:tcW w:w="335" w:type="pct"/>
            <w:tcBorders>
              <w:top w:val="single" w:color="auto" w:sz="4" w:space="0"/>
              <w:left w:val="single" w:color="auto" w:sz="4" w:space="0"/>
              <w:bottom w:val="single" w:color="auto" w:sz="4" w:space="0"/>
              <w:right w:val="single" w:color="auto" w:sz="4" w:space="0"/>
            </w:tcBorders>
            <w:vAlign w:val="center"/>
          </w:tcPr>
          <w:p w14:paraId="2F455314">
            <w:pPr>
              <w:keepNext w:val="0"/>
              <w:keepLines w:val="0"/>
              <w:pageBreakBefore w:val="0"/>
              <w:kinsoku/>
              <w:wordWrap/>
              <w:overflowPunct/>
              <w:topLinePunct w:val="0"/>
              <w:autoSpaceDE/>
              <w:autoSpaceDN/>
              <w:bidi w:val="0"/>
              <w:adjustRightInd w:val="0"/>
              <w:snapToGrid w:val="0"/>
              <w:spacing w:line="460" w:lineRule="exact"/>
              <w:ind w:left="0"/>
              <w:jc w:val="center"/>
              <w:textAlignment w:val="auto"/>
              <w:rPr>
                <w:rFonts w:hint="eastAsia" w:ascii="宋体" w:hAnsi="宋体" w:eastAsia="宋体" w:cs="宋体"/>
                <w:color w:val="auto"/>
                <w:sz w:val="22"/>
                <w:szCs w:val="22"/>
                <w:highlight w:val="none"/>
              </w:rPr>
            </w:pPr>
          </w:p>
        </w:tc>
      </w:tr>
      <w:tr w14:paraId="7E71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355" w:type="pct"/>
            <w:tcBorders>
              <w:top w:val="single" w:color="auto" w:sz="4" w:space="0"/>
              <w:left w:val="single" w:color="auto" w:sz="4" w:space="0"/>
              <w:bottom w:val="single" w:color="auto" w:sz="4" w:space="0"/>
              <w:right w:val="single" w:color="auto" w:sz="4" w:space="0"/>
            </w:tcBorders>
            <w:vAlign w:val="center"/>
          </w:tcPr>
          <w:p w14:paraId="73BCE479">
            <w:pPr>
              <w:keepNext w:val="0"/>
              <w:keepLines w:val="0"/>
              <w:pageBreakBefore w:val="0"/>
              <w:kinsoku/>
              <w:wordWrap/>
              <w:overflowPunct/>
              <w:topLinePunct w:val="0"/>
              <w:autoSpaceDE/>
              <w:autoSpaceDN/>
              <w:bidi w:val="0"/>
              <w:spacing w:line="460" w:lineRule="exact"/>
              <w:ind w:left="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6</w:t>
            </w:r>
          </w:p>
        </w:tc>
        <w:tc>
          <w:tcPr>
            <w:tcW w:w="738" w:type="pct"/>
            <w:tcBorders>
              <w:top w:val="single" w:color="auto" w:sz="4" w:space="0"/>
              <w:left w:val="single" w:color="auto" w:sz="4" w:space="0"/>
              <w:bottom w:val="single" w:color="auto" w:sz="4" w:space="0"/>
              <w:right w:val="single" w:color="auto" w:sz="4" w:space="0"/>
            </w:tcBorders>
            <w:vAlign w:val="center"/>
          </w:tcPr>
          <w:p w14:paraId="3242E160">
            <w:pPr>
              <w:keepNext w:val="0"/>
              <w:keepLines w:val="0"/>
              <w:pageBreakBefore w:val="0"/>
              <w:kinsoku/>
              <w:wordWrap/>
              <w:overflowPunct/>
              <w:topLinePunct w:val="0"/>
              <w:autoSpaceDE/>
              <w:autoSpaceDN/>
              <w:bidi w:val="0"/>
              <w:spacing w:line="460" w:lineRule="exact"/>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针对本项目的特点和难点分析及解决措施</w:t>
            </w:r>
          </w:p>
        </w:tc>
        <w:tc>
          <w:tcPr>
            <w:tcW w:w="344" w:type="pct"/>
            <w:tcBorders>
              <w:top w:val="single" w:color="auto" w:sz="4" w:space="0"/>
              <w:left w:val="single" w:color="auto" w:sz="4" w:space="0"/>
              <w:bottom w:val="single" w:color="auto" w:sz="4" w:space="0"/>
              <w:right w:val="single" w:color="auto" w:sz="4" w:space="0"/>
            </w:tcBorders>
            <w:vAlign w:val="center"/>
          </w:tcPr>
          <w:p w14:paraId="6BEB7AB6">
            <w:pPr>
              <w:keepNext w:val="0"/>
              <w:keepLines w:val="0"/>
              <w:pageBreakBefore w:val="0"/>
              <w:kinsoku/>
              <w:wordWrap/>
              <w:overflowPunct/>
              <w:topLinePunct w:val="0"/>
              <w:autoSpaceDE/>
              <w:autoSpaceDN/>
              <w:bidi w:val="0"/>
              <w:spacing w:line="460" w:lineRule="exact"/>
              <w:ind w:lef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10</w:t>
            </w:r>
          </w:p>
        </w:tc>
        <w:tc>
          <w:tcPr>
            <w:tcW w:w="3226" w:type="pct"/>
            <w:tcBorders>
              <w:top w:val="single" w:color="auto" w:sz="4" w:space="0"/>
              <w:left w:val="single" w:color="auto" w:sz="4" w:space="0"/>
              <w:bottom w:val="single" w:color="auto" w:sz="4" w:space="0"/>
              <w:right w:val="single" w:color="auto" w:sz="4" w:space="0"/>
            </w:tcBorders>
            <w:vAlign w:val="center"/>
          </w:tcPr>
          <w:p w14:paraId="51DAE703">
            <w:pPr>
              <w:keepNext w:val="0"/>
              <w:keepLines w:val="0"/>
              <w:pageBreakBefore w:val="0"/>
              <w:kinsoku/>
              <w:wordWrap/>
              <w:overflowPunct/>
              <w:topLinePunct w:val="0"/>
              <w:autoSpaceDE/>
              <w:autoSpaceDN/>
              <w:bidi w:val="0"/>
              <w:spacing w:line="460" w:lineRule="exact"/>
              <w:contextualSpacing/>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对项目现状、存在的问题进行调查剖析，并针对性的提出克服难点和要点技术措施。措施全面、合理，针对性强的，得</w:t>
            </w:r>
            <w:r>
              <w:rPr>
                <w:rFonts w:hint="eastAsia" w:ascii="宋体" w:hAnsi="宋体" w:eastAsia="宋体" w:cs="宋体"/>
                <w:color w:val="auto"/>
                <w:sz w:val="22"/>
                <w:szCs w:val="22"/>
                <w:highlight w:val="none"/>
                <w:lang w:val="en-US" w:eastAsia="zh-CN"/>
              </w:rPr>
              <w:t>6.1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10.0</w:t>
            </w:r>
            <w:r>
              <w:rPr>
                <w:rFonts w:hint="eastAsia" w:ascii="宋体" w:hAnsi="宋体" w:eastAsia="宋体" w:cs="宋体"/>
                <w:color w:val="auto"/>
                <w:sz w:val="22"/>
                <w:szCs w:val="22"/>
                <w:highlight w:val="none"/>
              </w:rPr>
              <w:t>分；</w:t>
            </w:r>
          </w:p>
          <w:p w14:paraId="46D5D02B">
            <w:pPr>
              <w:keepNext w:val="0"/>
              <w:keepLines w:val="0"/>
              <w:pageBreakBefore w:val="0"/>
              <w:kinsoku/>
              <w:wordWrap/>
              <w:overflowPunct/>
              <w:topLinePunct w:val="0"/>
              <w:autoSpaceDE/>
              <w:autoSpaceDN/>
              <w:bidi w:val="0"/>
              <w:spacing w:line="460" w:lineRule="exact"/>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措施较为全面、合理，针对性较强的，得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6.0</w:t>
            </w:r>
            <w:r>
              <w:rPr>
                <w:rFonts w:hint="eastAsia" w:ascii="宋体" w:hAnsi="宋体" w:eastAsia="宋体" w:cs="宋体"/>
                <w:color w:val="auto"/>
                <w:sz w:val="22"/>
                <w:szCs w:val="22"/>
                <w:highlight w:val="none"/>
              </w:rPr>
              <w:t>分；</w:t>
            </w:r>
          </w:p>
          <w:p w14:paraId="38B93825">
            <w:pPr>
              <w:keepNext w:val="0"/>
              <w:keepLines w:val="0"/>
              <w:pageBreakBefore w:val="0"/>
              <w:kinsoku/>
              <w:wordWrap/>
              <w:overflowPunct/>
              <w:topLinePunct w:val="0"/>
              <w:autoSpaceDE/>
              <w:autoSpaceDN/>
              <w:bidi w:val="0"/>
              <w:spacing w:line="460" w:lineRule="exact"/>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措施基本全面、合理，针对性一般的，得0.1-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.0分；</w:t>
            </w:r>
          </w:p>
          <w:p w14:paraId="0FDC9F88">
            <w:pPr>
              <w:keepNext w:val="0"/>
              <w:keepLines w:val="0"/>
              <w:pageBreakBefore w:val="0"/>
              <w:kinsoku/>
              <w:wordWrap/>
              <w:overflowPunct/>
              <w:topLinePunct w:val="0"/>
              <w:autoSpaceDE/>
              <w:autoSpaceDN/>
              <w:bidi w:val="0"/>
              <w:spacing w:line="460" w:lineRule="exact"/>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w:t>
            </w:r>
            <w:r>
              <w:rPr>
                <w:rFonts w:hint="eastAsia" w:ascii="宋体" w:hAnsi="宋体" w:eastAsia="宋体" w:cs="宋体"/>
                <w:color w:val="auto"/>
                <w:sz w:val="22"/>
                <w:szCs w:val="22"/>
                <w:highlight w:val="none"/>
                <w:lang w:val="en-US" w:eastAsia="zh-CN"/>
              </w:rPr>
              <w:t>提供</w:t>
            </w:r>
            <w:r>
              <w:rPr>
                <w:rFonts w:hint="eastAsia" w:ascii="宋体" w:hAnsi="宋体" w:eastAsia="宋体" w:cs="宋体"/>
                <w:color w:val="auto"/>
                <w:sz w:val="22"/>
                <w:szCs w:val="22"/>
                <w:highlight w:val="none"/>
              </w:rPr>
              <w:t>不得分。</w:t>
            </w:r>
          </w:p>
        </w:tc>
        <w:tc>
          <w:tcPr>
            <w:tcW w:w="335" w:type="pct"/>
            <w:tcBorders>
              <w:top w:val="single" w:color="auto" w:sz="4" w:space="0"/>
              <w:left w:val="single" w:color="auto" w:sz="4" w:space="0"/>
              <w:bottom w:val="single" w:color="auto" w:sz="4" w:space="0"/>
              <w:right w:val="single" w:color="auto" w:sz="4" w:space="0"/>
            </w:tcBorders>
            <w:vAlign w:val="center"/>
          </w:tcPr>
          <w:p w14:paraId="2041FAF4">
            <w:pPr>
              <w:keepNext w:val="0"/>
              <w:keepLines w:val="0"/>
              <w:pageBreakBefore w:val="0"/>
              <w:kinsoku/>
              <w:wordWrap/>
              <w:overflowPunct/>
              <w:topLinePunct w:val="0"/>
              <w:autoSpaceDE/>
              <w:autoSpaceDN/>
              <w:bidi w:val="0"/>
              <w:spacing w:line="460" w:lineRule="exact"/>
              <w:ind w:left="0"/>
              <w:jc w:val="center"/>
              <w:textAlignment w:val="auto"/>
              <w:rPr>
                <w:rFonts w:hint="eastAsia" w:ascii="宋体" w:hAnsi="宋体" w:eastAsia="宋体" w:cs="宋体"/>
                <w:color w:val="auto"/>
                <w:kern w:val="0"/>
                <w:sz w:val="22"/>
                <w:szCs w:val="22"/>
                <w:highlight w:val="none"/>
              </w:rPr>
            </w:pPr>
          </w:p>
        </w:tc>
      </w:tr>
      <w:tr w14:paraId="3B0C6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355" w:type="pct"/>
            <w:tcBorders>
              <w:top w:val="single" w:color="auto" w:sz="4" w:space="0"/>
              <w:left w:val="single" w:color="auto" w:sz="4" w:space="0"/>
              <w:bottom w:val="single" w:color="auto" w:sz="4" w:space="0"/>
              <w:right w:val="single" w:color="auto" w:sz="4" w:space="0"/>
            </w:tcBorders>
            <w:vAlign w:val="center"/>
          </w:tcPr>
          <w:p w14:paraId="36CE4B2A">
            <w:pPr>
              <w:keepNext w:val="0"/>
              <w:keepLines w:val="0"/>
              <w:pageBreakBefore w:val="0"/>
              <w:kinsoku/>
              <w:wordWrap/>
              <w:overflowPunct/>
              <w:topLinePunct w:val="0"/>
              <w:autoSpaceDE/>
              <w:autoSpaceDN/>
              <w:bidi w:val="0"/>
              <w:spacing w:line="460" w:lineRule="exact"/>
              <w:ind w:lef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p>
        </w:tc>
        <w:tc>
          <w:tcPr>
            <w:tcW w:w="738" w:type="pct"/>
            <w:tcBorders>
              <w:top w:val="single" w:color="auto" w:sz="4" w:space="0"/>
              <w:left w:val="single" w:color="auto" w:sz="4" w:space="0"/>
              <w:bottom w:val="single" w:color="auto" w:sz="4" w:space="0"/>
              <w:right w:val="single" w:color="auto" w:sz="4" w:space="0"/>
            </w:tcBorders>
            <w:vAlign w:val="center"/>
          </w:tcPr>
          <w:p w14:paraId="5B18F606">
            <w:pPr>
              <w:keepNext w:val="0"/>
              <w:keepLines w:val="0"/>
              <w:pageBreakBefore w:val="0"/>
              <w:kinsoku/>
              <w:wordWrap/>
              <w:overflowPunct/>
              <w:topLinePunct w:val="0"/>
              <w:autoSpaceDE/>
              <w:autoSpaceDN/>
              <w:bidi w:val="0"/>
              <w:spacing w:line="460" w:lineRule="exact"/>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bCs/>
                <w:color w:val="auto"/>
                <w:kern w:val="28"/>
                <w:sz w:val="22"/>
                <w:szCs w:val="22"/>
                <w:highlight w:val="none"/>
              </w:rPr>
              <w:t>应急措施</w:t>
            </w:r>
          </w:p>
        </w:tc>
        <w:tc>
          <w:tcPr>
            <w:tcW w:w="344" w:type="pct"/>
            <w:tcBorders>
              <w:top w:val="single" w:color="auto" w:sz="4" w:space="0"/>
              <w:left w:val="single" w:color="auto" w:sz="4" w:space="0"/>
              <w:bottom w:val="single" w:color="auto" w:sz="4" w:space="0"/>
              <w:right w:val="single" w:color="auto" w:sz="4" w:space="0"/>
            </w:tcBorders>
            <w:vAlign w:val="center"/>
          </w:tcPr>
          <w:p w14:paraId="64C22012">
            <w:pPr>
              <w:keepNext w:val="0"/>
              <w:keepLines w:val="0"/>
              <w:pageBreakBefore w:val="0"/>
              <w:kinsoku/>
              <w:wordWrap/>
              <w:overflowPunct/>
              <w:topLinePunct w:val="0"/>
              <w:autoSpaceDE/>
              <w:autoSpaceDN/>
              <w:bidi w:val="0"/>
              <w:spacing w:line="460" w:lineRule="exact"/>
              <w:ind w:lef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0-10</w:t>
            </w:r>
          </w:p>
        </w:tc>
        <w:tc>
          <w:tcPr>
            <w:tcW w:w="3226" w:type="pct"/>
            <w:tcBorders>
              <w:top w:val="single" w:color="auto" w:sz="4" w:space="0"/>
              <w:left w:val="single" w:color="auto" w:sz="4" w:space="0"/>
              <w:bottom w:val="single" w:color="auto" w:sz="4" w:space="0"/>
              <w:right w:val="single" w:color="auto" w:sz="4" w:space="0"/>
            </w:tcBorders>
            <w:vAlign w:val="center"/>
          </w:tcPr>
          <w:p w14:paraId="598DC944">
            <w:pPr>
              <w:keepNext w:val="0"/>
              <w:keepLines w:val="0"/>
              <w:pageBreakBefore w:val="0"/>
              <w:kinsoku/>
              <w:wordWrap/>
              <w:overflowPunct/>
              <w:topLinePunct w:val="0"/>
              <w:autoSpaceDE/>
              <w:autoSpaceDN/>
              <w:bidi w:val="0"/>
              <w:spacing w:line="460" w:lineRule="exact"/>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根据对突发事件等的应急措施酌情打分。</w:t>
            </w:r>
          </w:p>
          <w:p w14:paraId="617E38CD">
            <w:pPr>
              <w:keepNext w:val="0"/>
              <w:keepLines w:val="0"/>
              <w:pageBreakBefore w:val="0"/>
              <w:kinsoku/>
              <w:wordWrap/>
              <w:overflowPunct/>
              <w:topLinePunct w:val="0"/>
              <w:autoSpaceDE/>
              <w:autoSpaceDN/>
              <w:bidi w:val="0"/>
              <w:spacing w:line="460" w:lineRule="exact"/>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措施全面、合理，针对性强的，得</w:t>
            </w:r>
            <w:r>
              <w:rPr>
                <w:rFonts w:hint="eastAsia" w:ascii="宋体" w:hAnsi="宋体" w:eastAsia="宋体" w:cs="宋体"/>
                <w:color w:val="auto"/>
                <w:sz w:val="22"/>
                <w:szCs w:val="22"/>
                <w:highlight w:val="none"/>
                <w:lang w:val="en-US" w:eastAsia="zh-CN"/>
              </w:rPr>
              <w:t>6.1</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10.0</w:t>
            </w:r>
            <w:r>
              <w:rPr>
                <w:rFonts w:hint="eastAsia" w:ascii="宋体" w:hAnsi="宋体" w:eastAsia="宋体" w:cs="宋体"/>
                <w:color w:val="auto"/>
                <w:sz w:val="22"/>
                <w:szCs w:val="22"/>
                <w:highlight w:val="none"/>
              </w:rPr>
              <w:t>分；</w:t>
            </w:r>
          </w:p>
          <w:p w14:paraId="3C49C23B">
            <w:pPr>
              <w:keepNext w:val="0"/>
              <w:keepLines w:val="0"/>
              <w:pageBreakBefore w:val="0"/>
              <w:kinsoku/>
              <w:wordWrap/>
              <w:overflowPunct/>
              <w:topLinePunct w:val="0"/>
              <w:autoSpaceDE/>
              <w:autoSpaceDN/>
              <w:bidi w:val="0"/>
              <w:spacing w:line="460" w:lineRule="exact"/>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措施较为全面、合理，针对性较强的，得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6.0</w:t>
            </w:r>
            <w:r>
              <w:rPr>
                <w:rFonts w:hint="eastAsia" w:ascii="宋体" w:hAnsi="宋体" w:eastAsia="宋体" w:cs="宋体"/>
                <w:color w:val="auto"/>
                <w:sz w:val="22"/>
                <w:szCs w:val="22"/>
                <w:highlight w:val="none"/>
              </w:rPr>
              <w:t>分；</w:t>
            </w:r>
          </w:p>
          <w:p w14:paraId="4BD53A75">
            <w:pPr>
              <w:keepNext w:val="0"/>
              <w:keepLines w:val="0"/>
              <w:pageBreakBefore w:val="0"/>
              <w:kinsoku/>
              <w:wordWrap/>
              <w:overflowPunct/>
              <w:topLinePunct w:val="0"/>
              <w:autoSpaceDE/>
              <w:autoSpaceDN/>
              <w:bidi w:val="0"/>
              <w:spacing w:line="460" w:lineRule="exact"/>
              <w:ind w:left="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措施基本全面、合理，针对性一般的，得0.1-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.0分；</w:t>
            </w:r>
          </w:p>
          <w:p w14:paraId="530FC16B">
            <w:pPr>
              <w:keepNext w:val="0"/>
              <w:keepLines w:val="0"/>
              <w:pageBreakBefore w:val="0"/>
              <w:kinsoku/>
              <w:wordWrap/>
              <w:overflowPunct/>
              <w:topLinePunct w:val="0"/>
              <w:autoSpaceDE/>
              <w:autoSpaceDN/>
              <w:bidi w:val="0"/>
              <w:spacing w:line="460" w:lineRule="exact"/>
              <w:ind w:left="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未</w:t>
            </w:r>
            <w:r>
              <w:rPr>
                <w:rFonts w:hint="eastAsia" w:ascii="宋体" w:hAnsi="宋体" w:eastAsia="宋体" w:cs="宋体"/>
                <w:color w:val="auto"/>
                <w:sz w:val="22"/>
                <w:szCs w:val="22"/>
                <w:highlight w:val="none"/>
                <w:lang w:val="en-US" w:eastAsia="zh-CN"/>
              </w:rPr>
              <w:t>提供</w:t>
            </w:r>
            <w:r>
              <w:rPr>
                <w:rFonts w:hint="eastAsia" w:ascii="宋体" w:hAnsi="宋体" w:eastAsia="宋体" w:cs="宋体"/>
                <w:color w:val="auto"/>
                <w:sz w:val="22"/>
                <w:szCs w:val="22"/>
                <w:highlight w:val="none"/>
              </w:rPr>
              <w:t>不得分。</w:t>
            </w:r>
          </w:p>
        </w:tc>
        <w:tc>
          <w:tcPr>
            <w:tcW w:w="335" w:type="pct"/>
            <w:tcBorders>
              <w:top w:val="single" w:color="auto" w:sz="4" w:space="0"/>
              <w:left w:val="single" w:color="auto" w:sz="4" w:space="0"/>
              <w:bottom w:val="single" w:color="auto" w:sz="4" w:space="0"/>
              <w:right w:val="single" w:color="auto" w:sz="4" w:space="0"/>
            </w:tcBorders>
            <w:vAlign w:val="center"/>
          </w:tcPr>
          <w:p w14:paraId="6F432496">
            <w:pPr>
              <w:keepNext w:val="0"/>
              <w:keepLines w:val="0"/>
              <w:pageBreakBefore w:val="0"/>
              <w:kinsoku/>
              <w:wordWrap/>
              <w:overflowPunct/>
              <w:topLinePunct w:val="0"/>
              <w:autoSpaceDE/>
              <w:autoSpaceDN/>
              <w:bidi w:val="0"/>
              <w:spacing w:line="460" w:lineRule="exact"/>
              <w:ind w:left="0"/>
              <w:jc w:val="center"/>
              <w:textAlignment w:val="auto"/>
              <w:rPr>
                <w:rFonts w:hint="eastAsia" w:ascii="宋体" w:hAnsi="宋体" w:eastAsia="宋体" w:cs="宋体"/>
                <w:color w:val="auto"/>
                <w:sz w:val="22"/>
                <w:szCs w:val="22"/>
                <w:highlight w:val="none"/>
              </w:rPr>
            </w:pPr>
          </w:p>
        </w:tc>
      </w:tr>
      <w:tr w14:paraId="33A0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355" w:type="pct"/>
            <w:tcBorders>
              <w:top w:val="single" w:color="auto" w:sz="4" w:space="0"/>
              <w:left w:val="single" w:color="auto" w:sz="4" w:space="0"/>
              <w:bottom w:val="single" w:color="auto" w:sz="4" w:space="0"/>
              <w:right w:val="single" w:color="auto" w:sz="4" w:space="0"/>
            </w:tcBorders>
            <w:vAlign w:val="center"/>
          </w:tcPr>
          <w:p w14:paraId="2FC0B2B0">
            <w:pPr>
              <w:keepNext w:val="0"/>
              <w:keepLines w:val="0"/>
              <w:pageBreakBefore w:val="0"/>
              <w:kinsoku/>
              <w:wordWrap/>
              <w:overflowPunct/>
              <w:topLinePunct w:val="0"/>
              <w:autoSpaceDE/>
              <w:autoSpaceDN/>
              <w:bidi w:val="0"/>
              <w:spacing w:line="460" w:lineRule="exact"/>
              <w:ind w:lef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738" w:type="pct"/>
            <w:tcBorders>
              <w:top w:val="single" w:color="auto" w:sz="4" w:space="0"/>
              <w:left w:val="single" w:color="auto" w:sz="4" w:space="0"/>
              <w:bottom w:val="single" w:color="auto" w:sz="4" w:space="0"/>
              <w:right w:val="single" w:color="auto" w:sz="4" w:space="0"/>
            </w:tcBorders>
            <w:vAlign w:val="center"/>
          </w:tcPr>
          <w:p w14:paraId="772BAF05">
            <w:pPr>
              <w:keepNext w:val="0"/>
              <w:keepLines w:val="0"/>
              <w:pageBreakBefore w:val="0"/>
              <w:kinsoku/>
              <w:wordWrap/>
              <w:overflowPunct/>
              <w:topLinePunct w:val="0"/>
              <w:autoSpaceDE/>
              <w:autoSpaceDN/>
              <w:bidi w:val="0"/>
              <w:spacing w:line="460" w:lineRule="exact"/>
              <w:ind w:left="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服务响应承诺</w:t>
            </w:r>
          </w:p>
        </w:tc>
        <w:tc>
          <w:tcPr>
            <w:tcW w:w="344" w:type="pct"/>
            <w:tcBorders>
              <w:top w:val="single" w:color="auto" w:sz="4" w:space="0"/>
              <w:left w:val="single" w:color="auto" w:sz="4" w:space="0"/>
              <w:bottom w:val="single" w:color="auto" w:sz="4" w:space="0"/>
              <w:right w:val="single" w:color="auto" w:sz="4" w:space="0"/>
            </w:tcBorders>
            <w:vAlign w:val="center"/>
          </w:tcPr>
          <w:p w14:paraId="0B65E01B">
            <w:pPr>
              <w:keepNext w:val="0"/>
              <w:keepLines w:val="0"/>
              <w:pageBreakBefore w:val="0"/>
              <w:kinsoku/>
              <w:wordWrap/>
              <w:overflowPunct/>
              <w:topLinePunct w:val="0"/>
              <w:autoSpaceDE/>
              <w:autoSpaceDN/>
              <w:bidi w:val="0"/>
              <w:spacing w:line="460" w:lineRule="exact"/>
              <w:ind w:left="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0-5</w:t>
            </w:r>
          </w:p>
        </w:tc>
        <w:tc>
          <w:tcPr>
            <w:tcW w:w="3226" w:type="pct"/>
            <w:tcBorders>
              <w:top w:val="single" w:color="auto" w:sz="4" w:space="0"/>
              <w:left w:val="single" w:color="auto" w:sz="4" w:space="0"/>
              <w:bottom w:val="single" w:color="auto" w:sz="4" w:space="0"/>
              <w:right w:val="single" w:color="auto" w:sz="4" w:space="0"/>
            </w:tcBorders>
            <w:vAlign w:val="center"/>
          </w:tcPr>
          <w:p w14:paraId="3C789025">
            <w:pPr>
              <w:pStyle w:val="58"/>
              <w:keepNext w:val="0"/>
              <w:keepLines w:val="0"/>
              <w:pageBreakBefore w:val="0"/>
              <w:kinsoku/>
              <w:wordWrap/>
              <w:overflowPunct/>
              <w:topLinePunct w:val="0"/>
              <w:autoSpaceDE/>
              <w:autoSpaceDN/>
              <w:bidi w:val="0"/>
              <w:spacing w:line="460" w:lineRule="exact"/>
              <w:ind w:left="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根据投标人承诺接到采购人通知（电话、传真等）响应时间评分：承诺</w:t>
            </w:r>
            <w:r>
              <w:rPr>
                <w:rFonts w:hint="eastAsia" w:ascii="宋体" w:hAnsi="宋体" w:eastAsia="宋体" w:cs="宋体"/>
                <w:color w:val="auto"/>
                <w:sz w:val="22"/>
                <w:szCs w:val="22"/>
                <w:highlight w:val="none"/>
                <w:lang w:val="en-US" w:eastAsia="zh-CN"/>
              </w:rPr>
              <w:t>45</w:t>
            </w:r>
            <w:r>
              <w:rPr>
                <w:rFonts w:hint="eastAsia" w:ascii="宋体" w:hAnsi="宋体" w:eastAsia="宋体" w:cs="宋体"/>
                <w:color w:val="auto"/>
                <w:sz w:val="22"/>
                <w:szCs w:val="22"/>
                <w:highlight w:val="none"/>
              </w:rPr>
              <w:t>分钟内派遣人员到工作现场的，得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分；承诺1</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小时内派遣人员到工作现场的，得3分；承诺2小时内派遣人员到工作现场的，得1分；承诺在2小时以上派遣人员到工作现场的，不得分。</w:t>
            </w:r>
          </w:p>
        </w:tc>
        <w:tc>
          <w:tcPr>
            <w:tcW w:w="335" w:type="pct"/>
            <w:tcBorders>
              <w:top w:val="single" w:color="auto" w:sz="4" w:space="0"/>
              <w:left w:val="single" w:color="auto" w:sz="4" w:space="0"/>
              <w:bottom w:val="single" w:color="auto" w:sz="4" w:space="0"/>
              <w:right w:val="single" w:color="auto" w:sz="4" w:space="0"/>
            </w:tcBorders>
            <w:vAlign w:val="center"/>
          </w:tcPr>
          <w:p w14:paraId="4E9B5A12">
            <w:pPr>
              <w:keepNext w:val="0"/>
              <w:keepLines w:val="0"/>
              <w:pageBreakBefore w:val="0"/>
              <w:kinsoku/>
              <w:wordWrap/>
              <w:overflowPunct/>
              <w:topLinePunct w:val="0"/>
              <w:autoSpaceDE/>
              <w:autoSpaceDN/>
              <w:bidi w:val="0"/>
              <w:spacing w:line="460" w:lineRule="exact"/>
              <w:ind w:left="0"/>
              <w:jc w:val="center"/>
              <w:textAlignment w:val="auto"/>
              <w:rPr>
                <w:rFonts w:hint="eastAsia" w:ascii="宋体" w:hAnsi="宋体" w:eastAsia="宋体" w:cs="宋体"/>
                <w:color w:val="auto"/>
                <w:sz w:val="22"/>
                <w:szCs w:val="22"/>
                <w:highlight w:val="none"/>
              </w:rPr>
            </w:pPr>
          </w:p>
        </w:tc>
      </w:tr>
    </w:tbl>
    <w:p w14:paraId="0634D2BF">
      <w:pPr>
        <w:pStyle w:val="12"/>
        <w:numPr>
          <w:ilvl w:val="0"/>
          <w:numId w:val="5"/>
        </w:numPr>
        <w:spacing w:line="400" w:lineRule="exact"/>
        <w:rPr>
          <w:rFonts w:cs="宋体"/>
          <w:b/>
          <w:bCs/>
          <w:color w:val="auto"/>
          <w:spacing w:val="-6"/>
          <w:sz w:val="22"/>
          <w:szCs w:val="22"/>
          <w:highlight w:val="none"/>
        </w:rPr>
      </w:pPr>
      <w:r>
        <w:rPr>
          <w:rFonts w:hint="eastAsia" w:cs="宋体"/>
          <w:b/>
          <w:bCs/>
          <w:color w:val="auto"/>
          <w:spacing w:val="-6"/>
          <w:sz w:val="22"/>
          <w:szCs w:val="22"/>
          <w:highlight w:val="none"/>
        </w:rPr>
        <w:t>报价评分（</w:t>
      </w:r>
      <w:r>
        <w:rPr>
          <w:rFonts w:hint="eastAsia" w:cs="宋体"/>
          <w:b/>
          <w:bCs/>
          <w:color w:val="auto"/>
          <w:spacing w:val="-6"/>
          <w:sz w:val="22"/>
          <w:szCs w:val="22"/>
          <w:highlight w:val="none"/>
          <w:lang w:val="en-US" w:eastAsia="zh-CN"/>
        </w:rPr>
        <w:t>3</w:t>
      </w:r>
      <w:r>
        <w:rPr>
          <w:rFonts w:hint="eastAsia" w:cs="宋体"/>
          <w:b/>
          <w:bCs/>
          <w:color w:val="auto"/>
          <w:spacing w:val="-6"/>
          <w:sz w:val="22"/>
          <w:szCs w:val="22"/>
          <w:highlight w:val="none"/>
        </w:rPr>
        <w:t>0分）</w:t>
      </w:r>
    </w:p>
    <w:p w14:paraId="4ABE3C87">
      <w:pPr>
        <w:keepNext w:val="0"/>
        <w:keepLines w:val="0"/>
        <w:pageBreakBefore w:val="0"/>
        <w:kinsoku/>
        <w:wordWrap/>
        <w:overflowPunct/>
        <w:topLinePunct w:val="0"/>
        <w:bidi w:val="0"/>
        <w:spacing w:line="460" w:lineRule="exact"/>
        <w:ind w:left="0" w:leftChars="0" w:right="0" w:firstLine="512" w:firstLineChars="245"/>
        <w:textAlignment w:val="auto"/>
        <w:outlineLvl w:val="9"/>
        <w:rPr>
          <w:rFonts w:hint="eastAsia" w:ascii="宋体" w:hAnsi="宋体" w:eastAsia="宋体" w:cs="宋体"/>
          <w:b w:val="0"/>
          <w:bCs w:val="0"/>
          <w:color w:val="auto"/>
          <w:sz w:val="22"/>
          <w:szCs w:val="22"/>
          <w:highlight w:val="none"/>
          <w:lang w:val="en-US" w:eastAsia="zh-CN"/>
        </w:rPr>
      </w:pPr>
      <w:r>
        <w:rPr>
          <w:rFonts w:hint="eastAsia" w:cs="宋体"/>
          <w:b/>
          <w:bCs/>
          <w:color w:val="auto"/>
          <w:spacing w:val="-6"/>
          <w:sz w:val="22"/>
          <w:szCs w:val="22"/>
          <w:highlight w:val="none"/>
        </w:rPr>
        <w:t>（1）</w:t>
      </w:r>
      <w:r>
        <w:rPr>
          <w:rFonts w:hint="eastAsia" w:ascii="宋体" w:hAnsi="宋体" w:eastAsia="宋体" w:cs="宋体"/>
          <w:b w:val="0"/>
          <w:bCs w:val="0"/>
          <w:color w:val="auto"/>
          <w:sz w:val="22"/>
          <w:szCs w:val="22"/>
          <w:highlight w:val="none"/>
          <w:lang w:val="en-US" w:eastAsia="zh-CN"/>
        </w:rPr>
        <w:t>投标报价得分（总分30分）=疏通清理投标报价得分（总分15分）+管道维修投标报价得分（总分15分）</w:t>
      </w:r>
    </w:p>
    <w:p w14:paraId="3ED6FD67">
      <w:pPr>
        <w:keepNext w:val="0"/>
        <w:keepLines w:val="0"/>
        <w:pageBreakBefore w:val="0"/>
        <w:kinsoku/>
        <w:wordWrap/>
        <w:overflowPunct/>
        <w:topLinePunct w:val="0"/>
        <w:bidi w:val="0"/>
        <w:spacing w:line="460" w:lineRule="exact"/>
        <w:ind w:left="0" w:leftChars="0" w:right="0" w:firstLine="539" w:firstLineChars="245"/>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满足采购文件要求且投标报价最低的投标报价为评标基准价；</w:t>
      </w:r>
    </w:p>
    <w:p w14:paraId="4FA41487">
      <w:pPr>
        <w:keepNext w:val="0"/>
        <w:keepLines w:val="0"/>
        <w:pageBreakBefore w:val="0"/>
        <w:kinsoku/>
        <w:wordWrap/>
        <w:overflowPunct/>
        <w:topLinePunct w:val="0"/>
        <w:bidi w:val="0"/>
        <w:spacing w:line="460" w:lineRule="exact"/>
        <w:ind w:left="0" w:leftChars="0" w:right="0" w:firstLine="539" w:firstLineChars="245"/>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1）有效供应商的投标报价等于评标基准价时，其投标报价评分值为满分；</w:t>
      </w:r>
    </w:p>
    <w:p w14:paraId="3C4895DE">
      <w:pPr>
        <w:keepNext w:val="0"/>
        <w:keepLines w:val="0"/>
        <w:pageBreakBefore w:val="0"/>
        <w:kinsoku/>
        <w:wordWrap/>
        <w:overflowPunct/>
        <w:topLinePunct w:val="0"/>
        <w:bidi w:val="0"/>
        <w:spacing w:line="460" w:lineRule="exact"/>
        <w:ind w:left="0" w:leftChars="0" w:right="0" w:firstLine="539" w:firstLineChars="245"/>
        <w:textAlignment w:val="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2）其它供应商的疏通清理投标报价得分=（疏通清理评标基准价/供应商疏通清理投标报价）×15（四舍五入，保留小数点后2位）</w:t>
      </w:r>
    </w:p>
    <w:p w14:paraId="4B074DC6">
      <w:pPr>
        <w:pStyle w:val="12"/>
        <w:spacing w:line="380" w:lineRule="exact"/>
        <w:ind w:firstLine="440" w:firstLineChars="200"/>
        <w:rPr>
          <w:rFonts w:cs="宋体"/>
          <w:b/>
          <w:bCs/>
          <w:color w:val="auto"/>
          <w:spacing w:val="-6"/>
          <w:sz w:val="22"/>
          <w:szCs w:val="22"/>
          <w:highlight w:val="none"/>
        </w:rPr>
      </w:pPr>
      <w:r>
        <w:rPr>
          <w:rFonts w:hint="eastAsia" w:ascii="宋体" w:hAnsi="宋体" w:eastAsia="宋体" w:cs="宋体"/>
          <w:b w:val="0"/>
          <w:bCs w:val="0"/>
          <w:color w:val="auto"/>
          <w:sz w:val="22"/>
          <w:szCs w:val="22"/>
          <w:highlight w:val="none"/>
          <w:lang w:val="en-US" w:eastAsia="zh-CN"/>
        </w:rPr>
        <w:t>其它供应商的管道维修投标报价得分=（管道维修评标基准价/供应商管道维修投标报价）×15（四舍五入，保留小数点后2位）</w:t>
      </w:r>
    </w:p>
    <w:p w14:paraId="3402DCA7">
      <w:pPr>
        <w:adjustRightInd w:val="0"/>
        <w:snapToGrid w:val="0"/>
        <w:spacing w:line="38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（2）其他</w:t>
      </w:r>
    </w:p>
    <w:p w14:paraId="1148BA94">
      <w:pPr>
        <w:adjustRightInd w:val="0"/>
        <w:snapToGrid w:val="0"/>
        <w:spacing w:line="38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评分时保留小数点后2位小数，计算评分值时保留小数点后2位小数，由磋商小组当场统一计算。</w:t>
      </w:r>
    </w:p>
    <w:p w14:paraId="400BAEB6">
      <w:pPr>
        <w:adjustRightInd w:val="0"/>
        <w:snapToGrid w:val="0"/>
        <w:spacing w:line="38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磋商响应供应商的最终总得分为商务技术、商务报价两部分得分的总和。</w:t>
      </w:r>
    </w:p>
    <w:p w14:paraId="7EBDB7EB">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59C554E9">
      <w:pPr>
        <w:spacing w:line="360" w:lineRule="auto"/>
        <w:jc w:val="center"/>
        <w:outlineLvl w:val="0"/>
        <w:rPr>
          <w:rFonts w:ascii="宋体" w:hAnsi="宋体" w:cs="宋体"/>
          <w:b/>
          <w:bCs/>
          <w:color w:val="auto"/>
          <w:sz w:val="32"/>
          <w:szCs w:val="32"/>
          <w:highlight w:val="none"/>
        </w:rPr>
      </w:pPr>
      <w:r>
        <w:rPr>
          <w:rFonts w:hint="eastAsia" w:ascii="宋体" w:hAnsi="宋体" w:cs="宋体"/>
          <w:b/>
          <w:bCs/>
          <w:color w:val="auto"/>
          <w:sz w:val="32"/>
          <w:szCs w:val="32"/>
          <w:highlight w:val="none"/>
        </w:rPr>
        <w:t>第三部分  采购需求</w:t>
      </w:r>
    </w:p>
    <w:p w14:paraId="7DDDCFC1">
      <w:pPr>
        <w:keepNext w:val="0"/>
        <w:keepLines w:val="0"/>
        <w:pageBreakBefore w:val="0"/>
        <w:kinsoku/>
        <w:wordWrap/>
        <w:overflowPunct/>
        <w:topLinePunct w:val="0"/>
        <w:autoSpaceDE/>
        <w:autoSpaceDN/>
        <w:bidi w:val="0"/>
        <w:adjustRightInd/>
        <w:snapToGrid/>
        <w:spacing w:line="360" w:lineRule="auto"/>
        <w:ind w:firstLine="442" w:firstLineChars="200"/>
        <w:jc w:val="left"/>
        <w:textAlignment w:val="auto"/>
        <w:rPr>
          <w:rFonts w:hint="eastAsia" w:ascii="宋体" w:hAnsi="宋体" w:eastAsia="宋体" w:cs="宋体"/>
          <w:b w:val="0"/>
          <w:bCs w:val="0"/>
          <w:color w:val="auto"/>
          <w:sz w:val="22"/>
          <w:szCs w:val="22"/>
          <w:highlight w:val="none"/>
        </w:rPr>
      </w:pPr>
      <w:bookmarkStart w:id="26" w:name="_Toc479839540"/>
      <w:r>
        <w:rPr>
          <w:rFonts w:hint="eastAsia" w:ascii="宋体" w:hAnsi="宋体" w:eastAsia="宋体" w:cs="宋体"/>
          <w:b/>
          <w:bCs/>
          <w:color w:val="auto"/>
          <w:sz w:val="22"/>
          <w:szCs w:val="22"/>
          <w:highlight w:val="none"/>
          <w:lang w:eastAsia="zh-CN"/>
        </w:rPr>
        <w:t>一、</w:t>
      </w:r>
      <w:r>
        <w:rPr>
          <w:rFonts w:hint="eastAsia" w:ascii="宋体" w:hAnsi="宋体" w:eastAsia="宋体" w:cs="宋体"/>
          <w:b/>
          <w:bCs/>
          <w:color w:val="auto"/>
          <w:sz w:val="22"/>
          <w:szCs w:val="22"/>
          <w:highlight w:val="none"/>
        </w:rPr>
        <w:t>项目名称：</w:t>
      </w:r>
      <w:r>
        <w:rPr>
          <w:rFonts w:hint="eastAsia" w:ascii="宋体" w:hAnsi="宋体" w:eastAsia="宋体" w:cs="宋体"/>
          <w:b w:val="0"/>
          <w:bCs w:val="0"/>
          <w:color w:val="auto"/>
          <w:sz w:val="22"/>
          <w:szCs w:val="22"/>
          <w:highlight w:val="none"/>
          <w:lang w:eastAsia="zh-CN"/>
        </w:rPr>
        <w:t>温州职业技术学院瑞安学院化粪池、隔油井、沉沙井、窨井、下水道疏通清理项目</w:t>
      </w:r>
      <w:r>
        <w:rPr>
          <w:rFonts w:hint="eastAsia" w:ascii="宋体" w:hAnsi="宋体" w:eastAsia="宋体" w:cs="宋体"/>
          <w:b w:val="0"/>
          <w:bCs w:val="0"/>
          <w:color w:val="auto"/>
          <w:sz w:val="22"/>
          <w:szCs w:val="22"/>
          <w:highlight w:val="none"/>
        </w:rPr>
        <w:t>；</w:t>
      </w:r>
    </w:p>
    <w:p w14:paraId="2AFF1AFA">
      <w:pPr>
        <w:keepNext w:val="0"/>
        <w:keepLines w:val="0"/>
        <w:pageBreakBefore w:val="0"/>
        <w:kinsoku/>
        <w:wordWrap/>
        <w:overflowPunct/>
        <w:topLinePunct w:val="0"/>
        <w:autoSpaceDE/>
        <w:autoSpaceDN/>
        <w:bidi w:val="0"/>
        <w:adjustRightInd/>
        <w:snapToGrid/>
        <w:spacing w:line="360" w:lineRule="auto"/>
        <w:ind w:firstLine="442" w:firstLineChars="200"/>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二</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预算金额：</w:t>
      </w:r>
      <w:r>
        <w:rPr>
          <w:rFonts w:hint="eastAsia" w:ascii="宋体" w:hAnsi="宋体" w:eastAsia="宋体" w:cs="宋体"/>
          <w:color w:val="auto"/>
          <w:sz w:val="22"/>
          <w:szCs w:val="22"/>
          <w:highlight w:val="none"/>
          <w:lang w:val="en-US" w:eastAsia="zh-CN"/>
        </w:rPr>
        <w:t>25000元/年；</w:t>
      </w:r>
    </w:p>
    <w:p w14:paraId="4F6D587B">
      <w:pPr>
        <w:keepNext w:val="0"/>
        <w:keepLines w:val="0"/>
        <w:pageBreakBefore w:val="0"/>
        <w:kinsoku/>
        <w:wordWrap/>
        <w:overflowPunct/>
        <w:topLinePunct w:val="0"/>
        <w:autoSpaceDE/>
        <w:autoSpaceDN/>
        <w:bidi w:val="0"/>
        <w:adjustRightInd/>
        <w:snapToGrid/>
        <w:spacing w:line="360" w:lineRule="auto"/>
        <w:ind w:firstLine="442" w:firstLineChars="200"/>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三、服务期：</w:t>
      </w:r>
      <w:r>
        <w:rPr>
          <w:rFonts w:hint="eastAsia" w:ascii="宋体" w:hAnsi="宋体" w:eastAsia="宋体" w:cs="宋体"/>
          <w:color w:val="auto"/>
          <w:sz w:val="22"/>
          <w:szCs w:val="22"/>
          <w:highlight w:val="none"/>
          <w:lang w:val="en-US" w:eastAsia="zh-CN"/>
        </w:rPr>
        <w:t>2年</w:t>
      </w:r>
      <w:r>
        <w:rPr>
          <w:rFonts w:hint="eastAsia" w:ascii="宋体" w:hAnsi="宋体" w:eastAsia="宋体" w:cs="宋体"/>
          <w:color w:val="auto"/>
          <w:sz w:val="22"/>
          <w:szCs w:val="22"/>
          <w:highlight w:val="none"/>
          <w:lang w:eastAsia="zh-CN"/>
        </w:rPr>
        <w:t>，即202</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eastAsia="zh-CN"/>
        </w:rPr>
        <w:t>月1日至202</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lang w:eastAsia="zh-CN"/>
        </w:rPr>
        <w:t>年</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月3</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日</w:t>
      </w:r>
      <w:r>
        <w:rPr>
          <w:rFonts w:hint="eastAsia" w:ascii="宋体" w:hAnsi="宋体" w:eastAsia="宋体" w:cs="宋体"/>
          <w:color w:val="auto"/>
          <w:sz w:val="22"/>
          <w:szCs w:val="22"/>
          <w:highlight w:val="none"/>
          <w:lang w:val="en-US" w:eastAsia="zh-CN"/>
        </w:rPr>
        <w:t>。</w:t>
      </w:r>
    </w:p>
    <w:p w14:paraId="20B1FA56">
      <w:pPr>
        <w:keepNext w:val="0"/>
        <w:keepLines w:val="0"/>
        <w:pageBreakBefore w:val="0"/>
        <w:kinsoku/>
        <w:wordWrap/>
        <w:overflowPunct/>
        <w:topLinePunct w:val="0"/>
        <w:autoSpaceDE/>
        <w:autoSpaceDN/>
        <w:bidi w:val="0"/>
        <w:adjustRightInd/>
        <w:snapToGrid/>
        <w:spacing w:line="360" w:lineRule="auto"/>
        <w:ind w:firstLine="442" w:firstLineChars="200"/>
        <w:jc w:val="left"/>
        <w:textAlignment w:val="auto"/>
        <w:rPr>
          <w:rFonts w:hint="eastAsia"/>
          <w:color w:val="auto"/>
          <w:sz w:val="24"/>
          <w:szCs w:val="24"/>
          <w:highlight w:val="none"/>
          <w:lang w:eastAsia="zh-CN"/>
        </w:rPr>
      </w:pPr>
      <w:r>
        <w:rPr>
          <w:rFonts w:hint="eastAsia" w:ascii="宋体" w:hAnsi="宋体" w:eastAsia="宋体" w:cs="宋体"/>
          <w:b/>
          <w:bCs/>
          <w:color w:val="auto"/>
          <w:sz w:val="22"/>
          <w:szCs w:val="22"/>
          <w:highlight w:val="none"/>
          <w:lang w:val="en-US" w:eastAsia="zh-CN"/>
        </w:rPr>
        <w:t>四</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采购</w:t>
      </w:r>
      <w:r>
        <w:rPr>
          <w:rFonts w:hint="eastAsia" w:ascii="宋体" w:hAnsi="宋体" w:eastAsia="宋体" w:cs="宋体"/>
          <w:b/>
          <w:bCs/>
          <w:color w:val="auto"/>
          <w:sz w:val="22"/>
          <w:szCs w:val="22"/>
          <w:highlight w:val="none"/>
          <w:lang w:val="en-US" w:eastAsia="zh-CN"/>
        </w:rPr>
        <w:t>内容</w:t>
      </w:r>
      <w:r>
        <w:rPr>
          <w:rFonts w:hint="eastAsia" w:ascii="宋体" w:hAnsi="宋体" w:eastAsia="宋体" w:cs="宋体"/>
          <w:b/>
          <w:bCs/>
          <w:color w:val="auto"/>
          <w:sz w:val="22"/>
          <w:szCs w:val="22"/>
          <w:highlight w:val="none"/>
        </w:rPr>
        <w:t>：</w:t>
      </w:r>
      <w:r>
        <w:rPr>
          <w:rFonts w:hint="eastAsia" w:ascii="宋体" w:hAnsi="宋体" w:eastAsia="宋体" w:cs="宋体"/>
          <w:color w:val="auto"/>
          <w:sz w:val="22"/>
          <w:szCs w:val="22"/>
          <w:highlight w:val="none"/>
          <w:lang w:eastAsia="zh-CN"/>
        </w:rPr>
        <w:t>温州职业技术学院</w:t>
      </w:r>
      <w:r>
        <w:rPr>
          <w:rFonts w:hint="eastAsia" w:ascii="宋体" w:hAnsi="宋体" w:eastAsia="宋体" w:cs="宋体"/>
          <w:color w:val="auto"/>
          <w:sz w:val="22"/>
          <w:szCs w:val="22"/>
          <w:highlight w:val="none"/>
          <w:lang w:val="en-US" w:eastAsia="zh-CN"/>
        </w:rPr>
        <w:t>瑞安学院</w:t>
      </w:r>
      <w:r>
        <w:rPr>
          <w:rFonts w:hint="eastAsia" w:ascii="宋体" w:hAnsi="宋体" w:eastAsia="宋体" w:cs="宋体"/>
          <w:color w:val="auto"/>
          <w:sz w:val="22"/>
          <w:szCs w:val="22"/>
          <w:highlight w:val="none"/>
          <w:lang w:eastAsia="zh-CN"/>
        </w:rPr>
        <w:t>化粪池、隔油井、沉沙井、窨井、下水道疏通清理，包括雨水、污水、明沟渠清理，室外管道主管道疏通管理，化粪池、隔油井、沉沙井、窨井清理等。</w:t>
      </w:r>
      <w:r>
        <w:rPr>
          <w:rFonts w:hint="eastAsia" w:ascii="宋体" w:hAnsi="宋体" w:cs="宋体"/>
          <w:color w:val="auto"/>
          <w:sz w:val="22"/>
          <w:szCs w:val="22"/>
          <w:highlight w:val="none"/>
          <w:lang w:val="en-US" w:eastAsia="zh-CN"/>
        </w:rPr>
        <w:t>并</w:t>
      </w:r>
      <w:r>
        <w:rPr>
          <w:rFonts w:hint="eastAsia"/>
          <w:color w:val="auto"/>
          <w:sz w:val="24"/>
          <w:szCs w:val="24"/>
          <w:highlight w:val="none"/>
          <w:lang w:eastAsia="zh-CN"/>
        </w:rPr>
        <w:t>能提供地下管道开挖维修服务：</w:t>
      </w:r>
    </w:p>
    <w:p w14:paraId="2A1DC2C0">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管道维修项目表</w:t>
      </w:r>
    </w:p>
    <w:tbl>
      <w:tblPr>
        <w:tblStyle w:val="26"/>
        <w:tblW w:w="9316"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8"/>
        <w:gridCol w:w="5230"/>
        <w:gridCol w:w="850"/>
        <w:gridCol w:w="863"/>
        <w:gridCol w:w="1525"/>
      </w:tblGrid>
      <w:tr w14:paraId="2A697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90D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序号</w:t>
            </w:r>
          </w:p>
        </w:tc>
        <w:tc>
          <w:tcPr>
            <w:tcW w:w="5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8C5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7EF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EC1A">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604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最高限制价</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（单位：元）</w:t>
            </w:r>
          </w:p>
        </w:tc>
      </w:tr>
      <w:tr w14:paraId="53886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BC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DA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查漏</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16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FE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50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w:t>
            </w:r>
          </w:p>
        </w:tc>
      </w:tr>
      <w:tr w14:paraId="73713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F4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62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人工开挖回填</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77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0C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2A4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w:t>
            </w:r>
          </w:p>
        </w:tc>
      </w:tr>
      <w:tr w14:paraId="1B5DC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80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5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A3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挖机开挖回填</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4A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A2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班</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F5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w:t>
            </w:r>
          </w:p>
        </w:tc>
      </w:tr>
      <w:tr w14:paraId="1F6F7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A9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5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DB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挖机开挖回填+炮头</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31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14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班</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7F3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2600</w:t>
            </w:r>
          </w:p>
        </w:tc>
      </w:tr>
      <w:tr w14:paraId="53DAF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CE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5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1C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管道修理</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55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0F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69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r>
      <w:tr w14:paraId="19577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6A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5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AF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绿化修复（不含花草）</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74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14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8F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r>
      <w:tr w14:paraId="003CC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99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5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90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室内疏通</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3BA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CA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8AF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r>
      <w:tr w14:paraId="7380E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D0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5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4DD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化粪池清掏</w:t>
            </w:r>
          </w:p>
          <w:p w14:paraId="0EAE68F1">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车容量要求：6吨/车(含）以上</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DB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EE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vertAlign w:val="baseline"/>
                <w:lang w:val="en-US" w:eastAsia="zh-CN"/>
              </w:rPr>
            </w:pPr>
            <w:r>
              <w:rPr>
                <w:rFonts w:hint="eastAsia" w:ascii="宋体" w:hAnsi="宋体" w:eastAsia="宋体" w:cs="宋体"/>
                <w:i w:val="0"/>
                <w:iCs w:val="0"/>
                <w:color w:val="auto"/>
                <w:sz w:val="22"/>
                <w:szCs w:val="22"/>
                <w:highlight w:val="none"/>
                <w:u w:val="none"/>
                <w:vertAlign w:val="baseline"/>
                <w:lang w:val="en-US" w:eastAsia="zh-CN"/>
              </w:rPr>
              <w:t>车</w:t>
            </w:r>
          </w:p>
        </w:tc>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BFA18">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r>
    </w:tbl>
    <w:p w14:paraId="000879CE">
      <w:pPr>
        <w:keepNext w:val="0"/>
        <w:keepLines w:val="0"/>
        <w:pageBreakBefore w:val="0"/>
        <w:kinsoku/>
        <w:wordWrap/>
        <w:overflowPunct/>
        <w:topLinePunct w:val="0"/>
        <w:autoSpaceDE/>
        <w:autoSpaceDN/>
        <w:bidi w:val="0"/>
        <w:adjustRightInd/>
        <w:snapToGrid/>
        <w:spacing w:line="360" w:lineRule="auto"/>
        <w:ind w:firstLine="442" w:firstLineChars="200"/>
        <w:jc w:val="left"/>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val="en-US" w:eastAsia="zh-CN"/>
        </w:rPr>
        <w:t>五</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供应商须</w:t>
      </w:r>
      <w:r>
        <w:rPr>
          <w:rFonts w:hint="eastAsia" w:ascii="宋体" w:hAnsi="宋体" w:eastAsia="宋体" w:cs="宋体"/>
          <w:b/>
          <w:bCs/>
          <w:color w:val="auto"/>
          <w:sz w:val="22"/>
          <w:szCs w:val="22"/>
          <w:highlight w:val="none"/>
          <w:lang w:eastAsia="zh-CN"/>
        </w:rPr>
        <w:t>投入专用设备、工具、器械清单：</w:t>
      </w:r>
    </w:p>
    <w:tbl>
      <w:tblPr>
        <w:tblStyle w:val="26"/>
        <w:tblW w:w="1002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5"/>
        <w:gridCol w:w="3650"/>
        <w:gridCol w:w="840"/>
        <w:gridCol w:w="1605"/>
        <w:gridCol w:w="1410"/>
      </w:tblGrid>
      <w:tr w14:paraId="3AC6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noWrap w:val="0"/>
            <w:vAlign w:val="center"/>
          </w:tcPr>
          <w:p w14:paraId="2D486F34">
            <w:pPr>
              <w:jc w:val="center"/>
              <w:rPr>
                <w:rFonts w:hint="eastAsia" w:ascii="宋体" w:hAnsi="宋体"/>
                <w:b/>
                <w:color w:val="auto"/>
                <w:sz w:val="22"/>
                <w:szCs w:val="22"/>
                <w:highlight w:val="none"/>
              </w:rPr>
            </w:pPr>
            <w:r>
              <w:rPr>
                <w:rFonts w:hint="eastAsia" w:ascii="宋体" w:hAnsi="宋体"/>
                <w:b/>
                <w:color w:val="auto"/>
                <w:sz w:val="22"/>
                <w:szCs w:val="22"/>
                <w:highlight w:val="none"/>
              </w:rPr>
              <w:t>序号</w:t>
            </w:r>
          </w:p>
        </w:tc>
        <w:tc>
          <w:tcPr>
            <w:tcW w:w="1845" w:type="dxa"/>
            <w:noWrap w:val="0"/>
            <w:vAlign w:val="center"/>
          </w:tcPr>
          <w:p w14:paraId="1061D157">
            <w:pPr>
              <w:jc w:val="center"/>
              <w:rPr>
                <w:rFonts w:hint="eastAsia" w:ascii="宋体" w:hAnsi="宋体"/>
                <w:b/>
                <w:color w:val="auto"/>
                <w:sz w:val="22"/>
                <w:szCs w:val="22"/>
                <w:highlight w:val="none"/>
              </w:rPr>
            </w:pPr>
            <w:r>
              <w:rPr>
                <w:rFonts w:hint="eastAsia" w:ascii="宋体" w:hAnsi="宋体"/>
                <w:b/>
                <w:color w:val="auto"/>
                <w:sz w:val="22"/>
                <w:szCs w:val="22"/>
                <w:highlight w:val="none"/>
              </w:rPr>
              <w:t>设备名称</w:t>
            </w:r>
          </w:p>
        </w:tc>
        <w:tc>
          <w:tcPr>
            <w:tcW w:w="3650" w:type="dxa"/>
            <w:noWrap w:val="0"/>
            <w:vAlign w:val="center"/>
          </w:tcPr>
          <w:p w14:paraId="20000806">
            <w:pPr>
              <w:jc w:val="center"/>
              <w:rPr>
                <w:rFonts w:hint="eastAsia" w:ascii="宋体" w:hAnsi="宋体"/>
                <w:b/>
                <w:color w:val="auto"/>
                <w:sz w:val="22"/>
                <w:szCs w:val="22"/>
                <w:highlight w:val="none"/>
              </w:rPr>
            </w:pPr>
            <w:r>
              <w:rPr>
                <w:rFonts w:hint="eastAsia" w:ascii="宋体" w:hAnsi="宋体"/>
                <w:b/>
                <w:color w:val="auto"/>
                <w:sz w:val="22"/>
                <w:szCs w:val="22"/>
                <w:highlight w:val="none"/>
              </w:rPr>
              <w:t>规格型号</w:t>
            </w:r>
          </w:p>
        </w:tc>
        <w:tc>
          <w:tcPr>
            <w:tcW w:w="840" w:type="dxa"/>
            <w:noWrap w:val="0"/>
            <w:vAlign w:val="center"/>
          </w:tcPr>
          <w:p w14:paraId="3AF8F904">
            <w:pPr>
              <w:jc w:val="center"/>
              <w:rPr>
                <w:rFonts w:hint="eastAsia" w:ascii="宋体" w:hAnsi="宋体"/>
                <w:b/>
                <w:color w:val="auto"/>
                <w:sz w:val="22"/>
                <w:szCs w:val="22"/>
                <w:highlight w:val="none"/>
              </w:rPr>
            </w:pPr>
            <w:r>
              <w:rPr>
                <w:rFonts w:hint="eastAsia" w:ascii="宋体" w:hAnsi="宋体"/>
                <w:b/>
                <w:color w:val="auto"/>
                <w:sz w:val="22"/>
                <w:szCs w:val="22"/>
                <w:highlight w:val="none"/>
              </w:rPr>
              <w:t>数量</w:t>
            </w:r>
          </w:p>
        </w:tc>
        <w:tc>
          <w:tcPr>
            <w:tcW w:w="1605" w:type="dxa"/>
            <w:noWrap w:val="0"/>
            <w:vAlign w:val="center"/>
          </w:tcPr>
          <w:p w14:paraId="3F11CD52">
            <w:pPr>
              <w:jc w:val="center"/>
              <w:rPr>
                <w:rFonts w:hint="eastAsia" w:ascii="宋体" w:hAnsi="宋体" w:eastAsia="宋体"/>
                <w:b/>
                <w:color w:val="auto"/>
                <w:sz w:val="22"/>
                <w:szCs w:val="22"/>
                <w:highlight w:val="none"/>
                <w:lang w:eastAsia="zh-CN"/>
              </w:rPr>
            </w:pPr>
            <w:r>
              <w:rPr>
                <w:rFonts w:hint="eastAsia" w:ascii="宋体" w:hAnsi="宋体"/>
                <w:b/>
                <w:color w:val="auto"/>
                <w:sz w:val="22"/>
                <w:szCs w:val="22"/>
                <w:highlight w:val="none"/>
                <w:lang w:eastAsia="zh-CN"/>
              </w:rPr>
              <w:t>生产能力</w:t>
            </w:r>
          </w:p>
        </w:tc>
        <w:tc>
          <w:tcPr>
            <w:tcW w:w="1410" w:type="dxa"/>
            <w:noWrap w:val="0"/>
            <w:vAlign w:val="center"/>
          </w:tcPr>
          <w:p w14:paraId="033E3D90">
            <w:pPr>
              <w:jc w:val="center"/>
              <w:rPr>
                <w:rFonts w:hint="eastAsia" w:ascii="宋体" w:hAnsi="宋体"/>
                <w:b/>
                <w:color w:val="auto"/>
                <w:sz w:val="22"/>
                <w:szCs w:val="22"/>
                <w:highlight w:val="none"/>
              </w:rPr>
            </w:pPr>
            <w:r>
              <w:rPr>
                <w:rFonts w:hint="eastAsia" w:ascii="宋体" w:hAnsi="宋体"/>
                <w:b/>
                <w:color w:val="auto"/>
                <w:sz w:val="22"/>
                <w:szCs w:val="22"/>
                <w:highlight w:val="none"/>
              </w:rPr>
              <w:t>备注</w:t>
            </w:r>
          </w:p>
        </w:tc>
      </w:tr>
      <w:tr w14:paraId="55D4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noWrap w:val="0"/>
            <w:vAlign w:val="center"/>
          </w:tcPr>
          <w:p w14:paraId="4E1F20C0">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default" w:ascii="宋体" w:hAnsi="宋体" w:eastAsia="宋体"/>
                <w:color w:val="auto"/>
                <w:sz w:val="22"/>
                <w:szCs w:val="22"/>
                <w:highlight w:val="none"/>
                <w:lang w:val="en-US" w:eastAsia="zh-CN"/>
              </w:rPr>
            </w:pPr>
            <w:r>
              <w:rPr>
                <w:rFonts w:hint="eastAsia" w:ascii="宋体" w:hAnsi="宋体" w:eastAsia="宋体"/>
                <w:color w:val="auto"/>
                <w:sz w:val="22"/>
                <w:szCs w:val="22"/>
                <w:highlight w:val="none"/>
                <w:lang w:val="en-US" w:eastAsia="zh-CN"/>
              </w:rPr>
              <w:t>1</w:t>
            </w:r>
          </w:p>
        </w:tc>
        <w:tc>
          <w:tcPr>
            <w:tcW w:w="1845" w:type="dxa"/>
            <w:noWrap w:val="0"/>
            <w:vAlign w:val="center"/>
          </w:tcPr>
          <w:p w14:paraId="6FC0A3C4">
            <w:pPr>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吸污净化车</w:t>
            </w:r>
          </w:p>
        </w:tc>
        <w:tc>
          <w:tcPr>
            <w:tcW w:w="3650" w:type="dxa"/>
            <w:noWrap w:val="0"/>
            <w:vAlign w:val="center"/>
          </w:tcPr>
          <w:p w14:paraId="47144123">
            <w:pPr>
              <w:jc w:val="center"/>
              <w:rPr>
                <w:rFonts w:hint="eastAsia" w:ascii="宋体" w:hAnsi="宋体"/>
                <w:color w:val="auto"/>
                <w:sz w:val="22"/>
                <w:szCs w:val="22"/>
                <w:highlight w:val="none"/>
                <w:vertAlign w:val="baseline"/>
                <w:lang w:val="en-US" w:eastAsia="zh-CN"/>
              </w:rPr>
            </w:pPr>
            <w:r>
              <w:rPr>
                <w:rFonts w:hint="eastAsia" w:ascii="宋体" w:hAnsi="宋体"/>
                <w:color w:val="auto"/>
                <w:sz w:val="22"/>
                <w:szCs w:val="22"/>
                <w:highlight w:val="none"/>
                <w:lang w:eastAsia="zh-CN"/>
              </w:rPr>
              <w:t>污水分离箱容量</w:t>
            </w:r>
            <w:r>
              <w:rPr>
                <w:rFonts w:hint="eastAsia" w:ascii="宋体" w:hAnsi="宋体"/>
                <w:color w:val="auto"/>
                <w:sz w:val="22"/>
                <w:szCs w:val="22"/>
                <w:highlight w:val="none"/>
                <w:lang w:val="en-US" w:eastAsia="zh-CN"/>
              </w:rPr>
              <w:t>6m</w:t>
            </w:r>
            <w:r>
              <w:rPr>
                <w:rFonts w:hint="eastAsia" w:ascii="宋体" w:hAnsi="宋体"/>
                <w:color w:val="auto"/>
                <w:sz w:val="22"/>
                <w:szCs w:val="22"/>
                <w:highlight w:val="none"/>
                <w:vertAlign w:val="superscript"/>
                <w:lang w:val="en-US" w:eastAsia="zh-CN"/>
              </w:rPr>
              <w:t>3</w:t>
            </w:r>
          </w:p>
          <w:p w14:paraId="2A2BE571">
            <w:pPr>
              <w:jc w:val="center"/>
              <w:rPr>
                <w:rFonts w:hint="default" w:ascii="宋体" w:hAnsi="宋体"/>
                <w:color w:val="auto"/>
                <w:sz w:val="22"/>
                <w:szCs w:val="22"/>
                <w:highlight w:val="none"/>
                <w:vertAlign w:val="superscript"/>
                <w:lang w:val="en-US" w:eastAsia="zh-CN"/>
              </w:rPr>
            </w:pPr>
            <w:r>
              <w:rPr>
                <w:rFonts w:hint="eastAsia" w:ascii="宋体" w:hAnsi="宋体"/>
                <w:color w:val="auto"/>
                <w:sz w:val="22"/>
                <w:szCs w:val="22"/>
                <w:highlight w:val="none"/>
                <w:vertAlign w:val="baseline"/>
                <w:lang w:val="en-US" w:eastAsia="zh-CN"/>
              </w:rPr>
              <w:t>清洗水箱容量4</w:t>
            </w:r>
            <w:r>
              <w:rPr>
                <w:rFonts w:hint="eastAsia" w:ascii="宋体" w:hAnsi="宋体"/>
                <w:color w:val="auto"/>
                <w:sz w:val="22"/>
                <w:szCs w:val="22"/>
                <w:highlight w:val="none"/>
                <w:lang w:val="en-US" w:eastAsia="zh-CN"/>
              </w:rPr>
              <w:t>m</w:t>
            </w:r>
            <w:r>
              <w:rPr>
                <w:rFonts w:hint="eastAsia" w:ascii="宋体" w:hAnsi="宋体"/>
                <w:color w:val="auto"/>
                <w:sz w:val="22"/>
                <w:szCs w:val="22"/>
                <w:highlight w:val="none"/>
                <w:vertAlign w:val="superscript"/>
                <w:lang w:val="en-US" w:eastAsia="zh-CN"/>
              </w:rPr>
              <w:t>3</w:t>
            </w:r>
          </w:p>
        </w:tc>
        <w:tc>
          <w:tcPr>
            <w:tcW w:w="840" w:type="dxa"/>
            <w:noWrap w:val="0"/>
            <w:vAlign w:val="center"/>
          </w:tcPr>
          <w:p w14:paraId="7F949F66">
            <w:pPr>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1台</w:t>
            </w:r>
          </w:p>
        </w:tc>
        <w:tc>
          <w:tcPr>
            <w:tcW w:w="1605" w:type="dxa"/>
            <w:noWrap w:val="0"/>
            <w:vAlign w:val="center"/>
          </w:tcPr>
          <w:p w14:paraId="2F37F2CD">
            <w:pPr>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良好</w:t>
            </w:r>
          </w:p>
        </w:tc>
        <w:tc>
          <w:tcPr>
            <w:tcW w:w="1410" w:type="dxa"/>
            <w:noWrap w:val="0"/>
            <w:vAlign w:val="center"/>
          </w:tcPr>
          <w:p w14:paraId="7A82B4D6">
            <w:pPr>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清洗、疏通、吸污</w:t>
            </w:r>
          </w:p>
        </w:tc>
      </w:tr>
      <w:tr w14:paraId="1D71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noWrap w:val="0"/>
            <w:vAlign w:val="center"/>
          </w:tcPr>
          <w:p w14:paraId="6CE8DBEF">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2</w:t>
            </w:r>
          </w:p>
        </w:tc>
        <w:tc>
          <w:tcPr>
            <w:tcW w:w="1845" w:type="dxa"/>
            <w:noWrap w:val="0"/>
            <w:vAlign w:val="center"/>
          </w:tcPr>
          <w:p w14:paraId="5DA40E57">
            <w:pPr>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清洗吸污车</w:t>
            </w:r>
          </w:p>
        </w:tc>
        <w:tc>
          <w:tcPr>
            <w:tcW w:w="3650" w:type="dxa"/>
            <w:noWrap w:val="0"/>
            <w:vAlign w:val="center"/>
          </w:tcPr>
          <w:p w14:paraId="16F3B5E4">
            <w:pPr>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eastAsia="zh-CN"/>
              </w:rPr>
              <w:t>污水罐罐体总容量</w:t>
            </w:r>
            <w:r>
              <w:rPr>
                <w:rFonts w:hint="eastAsia" w:ascii="宋体" w:hAnsi="宋体"/>
                <w:color w:val="auto"/>
                <w:sz w:val="22"/>
                <w:szCs w:val="22"/>
                <w:highlight w:val="none"/>
                <w:lang w:val="en-US" w:eastAsia="zh-CN"/>
              </w:rPr>
              <w:t>4m</w:t>
            </w:r>
            <w:r>
              <w:rPr>
                <w:rFonts w:hint="eastAsia" w:ascii="宋体" w:hAnsi="宋体"/>
                <w:color w:val="auto"/>
                <w:sz w:val="22"/>
                <w:szCs w:val="22"/>
                <w:highlight w:val="none"/>
                <w:vertAlign w:val="superscript"/>
                <w:lang w:val="en-US" w:eastAsia="zh-CN"/>
              </w:rPr>
              <w:t>3</w:t>
            </w:r>
          </w:p>
          <w:p w14:paraId="76095218">
            <w:pPr>
              <w:jc w:val="center"/>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清水罐罐体总容量</w:t>
            </w:r>
            <w:r>
              <w:rPr>
                <w:rFonts w:hint="eastAsia" w:ascii="宋体" w:hAnsi="宋体"/>
                <w:color w:val="auto"/>
                <w:sz w:val="22"/>
                <w:szCs w:val="22"/>
                <w:highlight w:val="none"/>
                <w:lang w:val="en-US" w:eastAsia="zh-CN"/>
              </w:rPr>
              <w:t>2m</w:t>
            </w:r>
            <w:r>
              <w:rPr>
                <w:rFonts w:hint="eastAsia" w:ascii="宋体" w:hAnsi="宋体"/>
                <w:color w:val="auto"/>
                <w:sz w:val="22"/>
                <w:szCs w:val="22"/>
                <w:highlight w:val="none"/>
                <w:vertAlign w:val="superscript"/>
                <w:lang w:val="en-US" w:eastAsia="zh-CN"/>
              </w:rPr>
              <w:t>3</w:t>
            </w:r>
          </w:p>
        </w:tc>
        <w:tc>
          <w:tcPr>
            <w:tcW w:w="840" w:type="dxa"/>
            <w:noWrap w:val="0"/>
            <w:vAlign w:val="center"/>
          </w:tcPr>
          <w:p w14:paraId="162D9A4F">
            <w:pPr>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1台</w:t>
            </w:r>
          </w:p>
        </w:tc>
        <w:tc>
          <w:tcPr>
            <w:tcW w:w="1605" w:type="dxa"/>
            <w:noWrap w:val="0"/>
            <w:vAlign w:val="center"/>
          </w:tcPr>
          <w:p w14:paraId="7B95F955">
            <w:pPr>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良好</w:t>
            </w:r>
          </w:p>
        </w:tc>
        <w:tc>
          <w:tcPr>
            <w:tcW w:w="1410" w:type="dxa"/>
            <w:noWrap w:val="0"/>
            <w:vAlign w:val="center"/>
          </w:tcPr>
          <w:p w14:paraId="36BE23CE">
            <w:pPr>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清洗、疏通、吸污</w:t>
            </w:r>
          </w:p>
        </w:tc>
      </w:tr>
      <w:tr w14:paraId="7B19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noWrap w:val="0"/>
            <w:vAlign w:val="center"/>
          </w:tcPr>
          <w:p w14:paraId="3F9943E3">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3</w:t>
            </w:r>
          </w:p>
        </w:tc>
        <w:tc>
          <w:tcPr>
            <w:tcW w:w="1845" w:type="dxa"/>
            <w:noWrap w:val="0"/>
            <w:vAlign w:val="center"/>
          </w:tcPr>
          <w:p w14:paraId="23F07E6D">
            <w:pPr>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高压疏通清洗机</w:t>
            </w:r>
          </w:p>
        </w:tc>
        <w:tc>
          <w:tcPr>
            <w:tcW w:w="3650" w:type="dxa"/>
            <w:noWrap w:val="0"/>
            <w:vAlign w:val="center"/>
          </w:tcPr>
          <w:p w14:paraId="72AF889A">
            <w:pPr>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燃油版双缸柴油机</w:t>
            </w:r>
          </w:p>
          <w:p w14:paraId="68808DEB">
            <w:pPr>
              <w:jc w:val="center"/>
              <w:rPr>
                <w:rFonts w:hint="eastAsia" w:ascii="宋体" w:hAnsi="宋体" w:eastAsia="宋体" w:cs="Times New Roman"/>
                <w:color w:val="auto"/>
                <w:kern w:val="2"/>
                <w:sz w:val="22"/>
                <w:szCs w:val="22"/>
                <w:highlight w:val="none"/>
                <w:lang w:val="en-US" w:eastAsia="zh-CN" w:bidi="ar-SA"/>
              </w:rPr>
            </w:pPr>
            <w:r>
              <w:rPr>
                <w:rFonts w:hint="eastAsia" w:ascii="宋体" w:hAnsi="宋体"/>
                <w:color w:val="auto"/>
                <w:sz w:val="22"/>
                <w:szCs w:val="22"/>
                <w:highlight w:val="none"/>
                <w:lang w:val="en-US" w:eastAsia="zh-CN"/>
              </w:rPr>
              <w:t>230公斤压力70升流感疏通（适用60厘米及以上管道）</w:t>
            </w:r>
          </w:p>
        </w:tc>
        <w:tc>
          <w:tcPr>
            <w:tcW w:w="840" w:type="dxa"/>
            <w:noWrap w:val="0"/>
            <w:vAlign w:val="center"/>
          </w:tcPr>
          <w:p w14:paraId="3206966D">
            <w:pPr>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1台</w:t>
            </w:r>
          </w:p>
        </w:tc>
        <w:tc>
          <w:tcPr>
            <w:tcW w:w="1605" w:type="dxa"/>
            <w:noWrap w:val="0"/>
            <w:vAlign w:val="center"/>
          </w:tcPr>
          <w:p w14:paraId="21DB256C">
            <w:pPr>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良好</w:t>
            </w:r>
          </w:p>
        </w:tc>
        <w:tc>
          <w:tcPr>
            <w:tcW w:w="1410" w:type="dxa"/>
            <w:noWrap w:val="0"/>
            <w:vAlign w:val="center"/>
          </w:tcPr>
          <w:p w14:paraId="205AFFA4">
            <w:pPr>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清洗、疏通</w:t>
            </w:r>
          </w:p>
        </w:tc>
      </w:tr>
      <w:tr w14:paraId="3DF0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noWrap w:val="0"/>
            <w:vAlign w:val="center"/>
          </w:tcPr>
          <w:p w14:paraId="2B6FD99D">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4</w:t>
            </w:r>
          </w:p>
        </w:tc>
        <w:tc>
          <w:tcPr>
            <w:tcW w:w="1845" w:type="dxa"/>
            <w:noWrap w:val="0"/>
            <w:vAlign w:val="center"/>
          </w:tcPr>
          <w:p w14:paraId="35FB9BF9">
            <w:pPr>
              <w:jc w:val="center"/>
              <w:rPr>
                <w:rFonts w:hint="eastAsia" w:ascii="宋体" w:hAnsi="宋体" w:eastAsia="宋体" w:cs="Times New Roman"/>
                <w:color w:val="auto"/>
                <w:kern w:val="2"/>
                <w:sz w:val="22"/>
                <w:szCs w:val="22"/>
                <w:highlight w:val="none"/>
                <w:lang w:val="en-US" w:eastAsia="zh-CN" w:bidi="ar-SA"/>
              </w:rPr>
            </w:pPr>
            <w:r>
              <w:rPr>
                <w:rFonts w:hint="eastAsia" w:ascii="宋体" w:hAnsi="宋体"/>
                <w:color w:val="auto"/>
                <w:sz w:val="22"/>
                <w:szCs w:val="22"/>
                <w:highlight w:val="none"/>
                <w:lang w:eastAsia="zh-CN"/>
              </w:rPr>
              <w:t>气囊</w:t>
            </w:r>
          </w:p>
        </w:tc>
        <w:tc>
          <w:tcPr>
            <w:tcW w:w="3650" w:type="dxa"/>
            <w:noWrap w:val="0"/>
            <w:vAlign w:val="center"/>
          </w:tcPr>
          <w:p w14:paraId="7397FB97">
            <w:pPr>
              <w:jc w:val="center"/>
              <w:rPr>
                <w:rFonts w:hint="default" w:ascii="宋体" w:hAnsi="宋体" w:eastAsia="宋体" w:cs="Times New Roman"/>
                <w:color w:val="auto"/>
                <w:kern w:val="2"/>
                <w:sz w:val="22"/>
                <w:szCs w:val="22"/>
                <w:highlight w:val="none"/>
                <w:lang w:val="en-US" w:eastAsia="zh-CN" w:bidi="ar-SA"/>
              </w:rPr>
            </w:pPr>
            <w:r>
              <w:rPr>
                <w:rFonts w:hint="eastAsia" w:ascii="宋体" w:hAnsi="宋体"/>
                <w:color w:val="auto"/>
                <w:sz w:val="22"/>
                <w:szCs w:val="22"/>
                <w:highlight w:val="none"/>
                <w:lang w:val="en-US" w:eastAsia="zh-CN"/>
              </w:rPr>
              <w:t>DN200-DN1000</w:t>
            </w:r>
          </w:p>
        </w:tc>
        <w:tc>
          <w:tcPr>
            <w:tcW w:w="840" w:type="dxa"/>
            <w:noWrap w:val="0"/>
            <w:vAlign w:val="center"/>
          </w:tcPr>
          <w:p w14:paraId="1AD1DF2A">
            <w:pPr>
              <w:jc w:val="center"/>
              <w:rPr>
                <w:rFonts w:hint="eastAsia" w:ascii="宋体" w:hAnsi="宋体" w:eastAsia="宋体" w:cs="Times New Roman"/>
                <w:color w:val="auto"/>
                <w:kern w:val="2"/>
                <w:sz w:val="22"/>
                <w:szCs w:val="22"/>
                <w:highlight w:val="none"/>
                <w:lang w:val="en-US" w:eastAsia="zh-CN" w:bidi="ar-SA"/>
              </w:rPr>
            </w:pPr>
            <w:r>
              <w:rPr>
                <w:rFonts w:hint="eastAsia" w:ascii="宋体" w:hAnsi="宋体"/>
                <w:color w:val="auto"/>
                <w:sz w:val="22"/>
                <w:szCs w:val="22"/>
                <w:highlight w:val="none"/>
                <w:lang w:val="en-US" w:eastAsia="zh-CN"/>
              </w:rPr>
              <w:t>各1</w:t>
            </w:r>
            <w:r>
              <w:rPr>
                <w:rFonts w:hint="eastAsia" w:ascii="宋体" w:hAnsi="宋体"/>
                <w:color w:val="auto"/>
                <w:sz w:val="22"/>
                <w:szCs w:val="22"/>
                <w:highlight w:val="none"/>
                <w:lang w:eastAsia="zh-CN"/>
              </w:rPr>
              <w:t>个</w:t>
            </w:r>
          </w:p>
        </w:tc>
        <w:tc>
          <w:tcPr>
            <w:tcW w:w="1605" w:type="dxa"/>
            <w:noWrap w:val="0"/>
            <w:vAlign w:val="center"/>
          </w:tcPr>
          <w:p w14:paraId="7DAC8F77">
            <w:pPr>
              <w:jc w:val="center"/>
              <w:rPr>
                <w:rFonts w:hint="eastAsia" w:ascii="宋体" w:hAnsi="宋体" w:eastAsia="宋体" w:cs="Times New Roman"/>
                <w:color w:val="auto"/>
                <w:kern w:val="2"/>
                <w:sz w:val="22"/>
                <w:szCs w:val="22"/>
                <w:highlight w:val="none"/>
                <w:lang w:val="en-US" w:eastAsia="zh-CN" w:bidi="ar-SA"/>
              </w:rPr>
            </w:pPr>
            <w:r>
              <w:rPr>
                <w:rFonts w:hint="eastAsia" w:ascii="宋体" w:hAnsi="宋体"/>
                <w:color w:val="auto"/>
                <w:sz w:val="22"/>
                <w:szCs w:val="22"/>
                <w:highlight w:val="none"/>
                <w:lang w:eastAsia="zh-CN"/>
              </w:rPr>
              <w:t>良好</w:t>
            </w:r>
          </w:p>
        </w:tc>
        <w:tc>
          <w:tcPr>
            <w:tcW w:w="1410" w:type="dxa"/>
            <w:noWrap w:val="0"/>
            <w:vAlign w:val="center"/>
          </w:tcPr>
          <w:p w14:paraId="591E3CD8">
            <w:pPr>
              <w:jc w:val="center"/>
              <w:rPr>
                <w:rFonts w:hint="eastAsia" w:ascii="宋体" w:hAnsi="宋体" w:eastAsia="宋体" w:cs="Times New Roman"/>
                <w:color w:val="auto"/>
                <w:kern w:val="2"/>
                <w:sz w:val="22"/>
                <w:szCs w:val="22"/>
                <w:highlight w:val="none"/>
                <w:lang w:val="en-US" w:eastAsia="zh-CN" w:bidi="ar-SA"/>
              </w:rPr>
            </w:pPr>
            <w:r>
              <w:rPr>
                <w:rFonts w:hint="eastAsia" w:ascii="宋体" w:hAnsi="宋体"/>
                <w:color w:val="auto"/>
                <w:sz w:val="22"/>
                <w:szCs w:val="22"/>
                <w:highlight w:val="none"/>
                <w:lang w:eastAsia="zh-CN"/>
              </w:rPr>
              <w:t>管道封堵</w:t>
            </w:r>
          </w:p>
        </w:tc>
      </w:tr>
      <w:tr w14:paraId="5528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noWrap w:val="0"/>
            <w:vAlign w:val="center"/>
          </w:tcPr>
          <w:p w14:paraId="1CC75382">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5</w:t>
            </w:r>
          </w:p>
        </w:tc>
        <w:tc>
          <w:tcPr>
            <w:tcW w:w="1845" w:type="dxa"/>
            <w:noWrap w:val="0"/>
            <w:vAlign w:val="center"/>
          </w:tcPr>
          <w:p w14:paraId="397A39CC">
            <w:pPr>
              <w:jc w:val="center"/>
              <w:rPr>
                <w:rFonts w:hint="eastAsia" w:ascii="宋体" w:hAnsi="宋体" w:eastAsia="宋体" w:cs="Times New Roman"/>
                <w:color w:val="auto"/>
                <w:kern w:val="2"/>
                <w:sz w:val="22"/>
                <w:szCs w:val="22"/>
                <w:highlight w:val="none"/>
                <w:lang w:val="en-US" w:eastAsia="zh-CN" w:bidi="ar-SA"/>
              </w:rPr>
            </w:pPr>
            <w:r>
              <w:rPr>
                <w:rFonts w:hint="eastAsia" w:ascii="宋体" w:hAnsi="宋体"/>
                <w:color w:val="auto"/>
                <w:sz w:val="22"/>
                <w:szCs w:val="22"/>
                <w:highlight w:val="none"/>
                <w:lang w:eastAsia="zh-CN"/>
              </w:rPr>
              <w:t>切割式污水泵</w:t>
            </w:r>
          </w:p>
        </w:tc>
        <w:tc>
          <w:tcPr>
            <w:tcW w:w="3650" w:type="dxa"/>
            <w:noWrap w:val="0"/>
            <w:vAlign w:val="center"/>
          </w:tcPr>
          <w:p w14:paraId="339159FB">
            <w:pPr>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7.5kw 4寸口</w:t>
            </w:r>
          </w:p>
          <w:p w14:paraId="681AB1A0">
            <w:pPr>
              <w:jc w:val="center"/>
              <w:rPr>
                <w:rFonts w:hint="default" w:ascii="宋体" w:hAnsi="宋体" w:eastAsia="宋体" w:cs="Times New Roman"/>
                <w:color w:val="auto"/>
                <w:kern w:val="2"/>
                <w:sz w:val="22"/>
                <w:szCs w:val="22"/>
                <w:highlight w:val="none"/>
                <w:lang w:val="en-US" w:eastAsia="zh-CN" w:bidi="ar-SA"/>
              </w:rPr>
            </w:pPr>
            <w:r>
              <w:rPr>
                <w:rFonts w:hint="eastAsia" w:ascii="宋体" w:hAnsi="宋体"/>
                <w:color w:val="auto"/>
                <w:sz w:val="22"/>
                <w:szCs w:val="22"/>
                <w:highlight w:val="none"/>
                <w:lang w:val="en-US" w:eastAsia="zh-CN"/>
              </w:rPr>
              <w:t>380V/100</w:t>
            </w:r>
            <w:r>
              <w:rPr>
                <w:rFonts w:hint="eastAsia" w:ascii="宋体" w:hAnsi="宋体"/>
                <w:color w:val="auto"/>
                <w:sz w:val="22"/>
                <w:szCs w:val="22"/>
                <w:highlight w:val="none"/>
                <w:vertAlign w:val="superscript"/>
                <w:lang w:val="en-US" w:eastAsia="zh-CN"/>
              </w:rPr>
              <w:t>m3</w:t>
            </w:r>
            <w:r>
              <w:rPr>
                <w:rFonts w:hint="eastAsia" w:ascii="宋体" w:hAnsi="宋体"/>
                <w:color w:val="auto"/>
                <w:sz w:val="22"/>
                <w:szCs w:val="22"/>
                <w:highlight w:val="none"/>
                <w:lang w:val="en-US" w:eastAsia="zh-CN"/>
              </w:rPr>
              <w:t>每小时</w:t>
            </w:r>
          </w:p>
        </w:tc>
        <w:tc>
          <w:tcPr>
            <w:tcW w:w="840" w:type="dxa"/>
            <w:noWrap w:val="0"/>
            <w:vAlign w:val="center"/>
          </w:tcPr>
          <w:p w14:paraId="0C3FF31F">
            <w:pPr>
              <w:jc w:val="center"/>
              <w:rPr>
                <w:rFonts w:hint="eastAsia" w:ascii="宋体" w:hAnsi="宋体" w:eastAsia="宋体" w:cs="Times New Roman"/>
                <w:color w:val="auto"/>
                <w:kern w:val="2"/>
                <w:sz w:val="22"/>
                <w:szCs w:val="22"/>
                <w:highlight w:val="none"/>
                <w:lang w:val="en-US" w:eastAsia="zh-CN" w:bidi="ar-SA"/>
              </w:rPr>
            </w:pPr>
            <w:r>
              <w:rPr>
                <w:rFonts w:hint="eastAsia" w:ascii="宋体" w:hAnsi="宋体"/>
                <w:color w:val="auto"/>
                <w:sz w:val="22"/>
                <w:szCs w:val="22"/>
                <w:highlight w:val="none"/>
                <w:lang w:val="en-US" w:eastAsia="zh-CN"/>
              </w:rPr>
              <w:t>2台</w:t>
            </w:r>
          </w:p>
        </w:tc>
        <w:tc>
          <w:tcPr>
            <w:tcW w:w="1605" w:type="dxa"/>
            <w:noWrap w:val="0"/>
            <w:vAlign w:val="center"/>
          </w:tcPr>
          <w:p w14:paraId="4B16D70A">
            <w:pPr>
              <w:jc w:val="center"/>
              <w:rPr>
                <w:rFonts w:hint="eastAsia" w:ascii="宋体" w:hAnsi="宋体" w:eastAsia="宋体" w:cs="Times New Roman"/>
                <w:color w:val="auto"/>
                <w:kern w:val="2"/>
                <w:sz w:val="22"/>
                <w:szCs w:val="22"/>
                <w:highlight w:val="none"/>
                <w:lang w:val="en-US" w:eastAsia="zh-CN" w:bidi="ar-SA"/>
              </w:rPr>
            </w:pPr>
            <w:r>
              <w:rPr>
                <w:rFonts w:hint="eastAsia" w:ascii="宋体" w:hAnsi="宋体"/>
                <w:color w:val="auto"/>
                <w:sz w:val="22"/>
                <w:szCs w:val="22"/>
                <w:highlight w:val="none"/>
                <w:lang w:eastAsia="zh-CN"/>
              </w:rPr>
              <w:t>良好</w:t>
            </w:r>
          </w:p>
        </w:tc>
        <w:tc>
          <w:tcPr>
            <w:tcW w:w="1410" w:type="dxa"/>
            <w:noWrap w:val="0"/>
            <w:vAlign w:val="center"/>
          </w:tcPr>
          <w:p w14:paraId="79D6AEF3">
            <w:pPr>
              <w:jc w:val="center"/>
              <w:rPr>
                <w:rFonts w:hint="eastAsia" w:ascii="宋体" w:hAnsi="宋体" w:eastAsia="宋体" w:cs="Times New Roman"/>
                <w:color w:val="auto"/>
                <w:kern w:val="2"/>
                <w:sz w:val="22"/>
                <w:szCs w:val="22"/>
                <w:highlight w:val="none"/>
                <w:lang w:val="en-US" w:eastAsia="zh-CN" w:bidi="ar-SA"/>
              </w:rPr>
            </w:pPr>
            <w:r>
              <w:rPr>
                <w:rFonts w:hint="eastAsia" w:ascii="宋体" w:hAnsi="宋体"/>
                <w:color w:val="auto"/>
                <w:sz w:val="22"/>
                <w:szCs w:val="22"/>
                <w:highlight w:val="none"/>
                <w:lang w:eastAsia="zh-CN"/>
              </w:rPr>
              <w:t>排水</w:t>
            </w:r>
          </w:p>
        </w:tc>
      </w:tr>
      <w:tr w14:paraId="1F7A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noWrap w:val="0"/>
            <w:vAlign w:val="center"/>
          </w:tcPr>
          <w:p w14:paraId="7DB3D672">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6</w:t>
            </w:r>
          </w:p>
        </w:tc>
        <w:tc>
          <w:tcPr>
            <w:tcW w:w="1845" w:type="dxa"/>
            <w:noWrap w:val="0"/>
            <w:vAlign w:val="center"/>
          </w:tcPr>
          <w:p w14:paraId="03C56D3C">
            <w:pPr>
              <w:jc w:val="center"/>
              <w:rPr>
                <w:rFonts w:hint="eastAsia" w:ascii="宋体" w:hAnsi="宋体" w:eastAsia="宋体" w:cs="Times New Roman"/>
                <w:color w:val="auto"/>
                <w:kern w:val="2"/>
                <w:sz w:val="22"/>
                <w:szCs w:val="22"/>
                <w:highlight w:val="none"/>
                <w:lang w:val="en-US" w:eastAsia="zh-CN" w:bidi="ar-SA"/>
              </w:rPr>
            </w:pPr>
            <w:r>
              <w:rPr>
                <w:rFonts w:hint="eastAsia" w:ascii="宋体" w:hAnsi="宋体"/>
                <w:color w:val="auto"/>
                <w:sz w:val="22"/>
                <w:szCs w:val="22"/>
                <w:highlight w:val="none"/>
                <w:lang w:eastAsia="zh-CN"/>
              </w:rPr>
              <w:t>疏通车枪头</w:t>
            </w:r>
          </w:p>
        </w:tc>
        <w:tc>
          <w:tcPr>
            <w:tcW w:w="3650" w:type="dxa"/>
            <w:noWrap w:val="0"/>
            <w:vAlign w:val="center"/>
          </w:tcPr>
          <w:p w14:paraId="3FB2C9DA">
            <w:pPr>
              <w:jc w:val="center"/>
              <w:rPr>
                <w:rFonts w:hint="eastAsia" w:ascii="宋体" w:hAnsi="宋体" w:eastAsia="宋体" w:cs="Times New Roman"/>
                <w:color w:val="auto"/>
                <w:kern w:val="2"/>
                <w:sz w:val="22"/>
                <w:szCs w:val="22"/>
                <w:highlight w:val="none"/>
                <w:lang w:val="en-US" w:eastAsia="zh-CN" w:bidi="ar-SA"/>
              </w:rPr>
            </w:pPr>
          </w:p>
        </w:tc>
        <w:tc>
          <w:tcPr>
            <w:tcW w:w="840" w:type="dxa"/>
            <w:noWrap w:val="0"/>
            <w:vAlign w:val="center"/>
          </w:tcPr>
          <w:p w14:paraId="0B8E510E">
            <w:pPr>
              <w:jc w:val="center"/>
              <w:rPr>
                <w:rFonts w:hint="eastAsia" w:ascii="宋体" w:hAnsi="宋体" w:eastAsia="宋体" w:cs="Times New Roman"/>
                <w:color w:val="auto"/>
                <w:kern w:val="2"/>
                <w:sz w:val="22"/>
                <w:szCs w:val="22"/>
                <w:highlight w:val="none"/>
                <w:lang w:val="en-US" w:eastAsia="zh-CN" w:bidi="ar-SA"/>
              </w:rPr>
            </w:pPr>
          </w:p>
        </w:tc>
        <w:tc>
          <w:tcPr>
            <w:tcW w:w="1605" w:type="dxa"/>
            <w:noWrap w:val="0"/>
            <w:vAlign w:val="center"/>
          </w:tcPr>
          <w:p w14:paraId="6CA3CC7E">
            <w:pPr>
              <w:jc w:val="center"/>
              <w:rPr>
                <w:rFonts w:hint="eastAsia" w:ascii="宋体" w:hAnsi="宋体" w:eastAsia="宋体" w:cs="Times New Roman"/>
                <w:color w:val="auto"/>
                <w:kern w:val="2"/>
                <w:sz w:val="22"/>
                <w:szCs w:val="22"/>
                <w:highlight w:val="none"/>
                <w:lang w:val="en-US" w:eastAsia="zh-CN" w:bidi="ar-SA"/>
              </w:rPr>
            </w:pPr>
            <w:r>
              <w:rPr>
                <w:rFonts w:hint="eastAsia" w:ascii="宋体" w:hAnsi="宋体"/>
                <w:color w:val="auto"/>
                <w:sz w:val="22"/>
                <w:szCs w:val="22"/>
                <w:highlight w:val="none"/>
                <w:lang w:eastAsia="zh-CN"/>
              </w:rPr>
              <w:t>良好</w:t>
            </w:r>
          </w:p>
        </w:tc>
        <w:tc>
          <w:tcPr>
            <w:tcW w:w="1410" w:type="dxa"/>
            <w:noWrap w:val="0"/>
            <w:vAlign w:val="center"/>
          </w:tcPr>
          <w:p w14:paraId="0EB1EEA6">
            <w:pPr>
              <w:jc w:val="center"/>
              <w:rPr>
                <w:rFonts w:hint="eastAsia" w:ascii="宋体" w:hAnsi="宋体" w:eastAsia="宋体" w:cs="Times New Roman"/>
                <w:color w:val="auto"/>
                <w:kern w:val="2"/>
                <w:sz w:val="22"/>
                <w:szCs w:val="22"/>
                <w:highlight w:val="none"/>
                <w:lang w:val="en-US" w:eastAsia="zh-CN" w:bidi="ar-SA"/>
              </w:rPr>
            </w:pPr>
            <w:r>
              <w:rPr>
                <w:rFonts w:hint="eastAsia" w:ascii="宋体" w:hAnsi="宋体"/>
                <w:color w:val="auto"/>
                <w:sz w:val="22"/>
                <w:szCs w:val="22"/>
                <w:highlight w:val="none"/>
                <w:lang w:eastAsia="zh-CN"/>
              </w:rPr>
              <w:t>疏通</w:t>
            </w:r>
          </w:p>
        </w:tc>
      </w:tr>
      <w:tr w14:paraId="24A2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noWrap w:val="0"/>
            <w:vAlign w:val="center"/>
          </w:tcPr>
          <w:p w14:paraId="0BB9F506">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宋体" w:hAnsi="宋体"/>
                <w:color w:val="auto"/>
                <w:sz w:val="22"/>
                <w:szCs w:val="22"/>
                <w:highlight w:val="none"/>
                <w:lang w:val="en-US" w:eastAsia="zh-CN"/>
              </w:rPr>
            </w:pPr>
          </w:p>
        </w:tc>
        <w:tc>
          <w:tcPr>
            <w:tcW w:w="1845" w:type="dxa"/>
            <w:noWrap w:val="0"/>
            <w:vAlign w:val="center"/>
          </w:tcPr>
          <w:p w14:paraId="3AC1B577">
            <w:pPr>
              <w:jc w:val="center"/>
              <w:rPr>
                <w:rFonts w:hint="eastAsia" w:ascii="宋体" w:hAnsi="宋体"/>
                <w:color w:val="auto"/>
                <w:sz w:val="22"/>
                <w:szCs w:val="22"/>
                <w:highlight w:val="none"/>
                <w:lang w:eastAsia="zh-CN"/>
              </w:rPr>
            </w:pPr>
          </w:p>
        </w:tc>
        <w:tc>
          <w:tcPr>
            <w:tcW w:w="3650" w:type="dxa"/>
            <w:noWrap w:val="0"/>
            <w:vAlign w:val="center"/>
          </w:tcPr>
          <w:p w14:paraId="5970C867">
            <w:pPr>
              <w:jc w:val="center"/>
              <w:rPr>
                <w:rFonts w:hint="eastAsia" w:ascii="宋体" w:hAnsi="宋体" w:eastAsia="宋体" w:cs="Times New Roman"/>
                <w:color w:val="auto"/>
                <w:kern w:val="2"/>
                <w:sz w:val="22"/>
                <w:szCs w:val="22"/>
                <w:highlight w:val="none"/>
                <w:lang w:val="en-US" w:eastAsia="zh-CN" w:bidi="ar-SA"/>
              </w:rPr>
            </w:pPr>
          </w:p>
        </w:tc>
        <w:tc>
          <w:tcPr>
            <w:tcW w:w="840" w:type="dxa"/>
            <w:noWrap w:val="0"/>
            <w:vAlign w:val="center"/>
          </w:tcPr>
          <w:p w14:paraId="132D8DD9">
            <w:pPr>
              <w:jc w:val="center"/>
              <w:rPr>
                <w:rFonts w:hint="eastAsia" w:ascii="宋体" w:hAnsi="宋体" w:eastAsia="宋体" w:cs="Times New Roman"/>
                <w:color w:val="auto"/>
                <w:kern w:val="2"/>
                <w:sz w:val="22"/>
                <w:szCs w:val="22"/>
                <w:highlight w:val="none"/>
                <w:lang w:val="en-US" w:eastAsia="zh-CN" w:bidi="ar-SA"/>
              </w:rPr>
            </w:pPr>
          </w:p>
        </w:tc>
        <w:tc>
          <w:tcPr>
            <w:tcW w:w="1605" w:type="dxa"/>
            <w:noWrap w:val="0"/>
            <w:vAlign w:val="center"/>
          </w:tcPr>
          <w:p w14:paraId="755955E4">
            <w:pPr>
              <w:jc w:val="center"/>
              <w:rPr>
                <w:rFonts w:hint="eastAsia" w:ascii="宋体" w:hAnsi="宋体"/>
                <w:color w:val="auto"/>
                <w:sz w:val="22"/>
                <w:szCs w:val="22"/>
                <w:highlight w:val="none"/>
                <w:lang w:eastAsia="zh-CN"/>
              </w:rPr>
            </w:pPr>
          </w:p>
        </w:tc>
        <w:tc>
          <w:tcPr>
            <w:tcW w:w="1410" w:type="dxa"/>
            <w:noWrap w:val="0"/>
            <w:vAlign w:val="center"/>
          </w:tcPr>
          <w:p w14:paraId="5B1ABCED">
            <w:pPr>
              <w:jc w:val="center"/>
              <w:rPr>
                <w:rFonts w:hint="eastAsia" w:ascii="宋体" w:hAnsi="宋体"/>
                <w:color w:val="auto"/>
                <w:sz w:val="22"/>
                <w:szCs w:val="22"/>
                <w:highlight w:val="none"/>
                <w:lang w:eastAsia="zh-CN"/>
              </w:rPr>
            </w:pPr>
          </w:p>
        </w:tc>
      </w:tr>
      <w:tr w14:paraId="6ADC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noWrap w:val="0"/>
            <w:vAlign w:val="center"/>
          </w:tcPr>
          <w:p w14:paraId="747CEF9D">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宋体" w:hAnsi="宋体"/>
                <w:color w:val="auto"/>
                <w:sz w:val="22"/>
                <w:szCs w:val="22"/>
                <w:highlight w:val="none"/>
                <w:lang w:val="en-US" w:eastAsia="zh-CN"/>
              </w:rPr>
            </w:pPr>
          </w:p>
        </w:tc>
        <w:tc>
          <w:tcPr>
            <w:tcW w:w="1845" w:type="dxa"/>
            <w:noWrap w:val="0"/>
            <w:vAlign w:val="center"/>
          </w:tcPr>
          <w:p w14:paraId="71C380F9">
            <w:pPr>
              <w:jc w:val="center"/>
              <w:rPr>
                <w:rFonts w:hint="eastAsia" w:ascii="宋体" w:hAnsi="宋体"/>
                <w:color w:val="auto"/>
                <w:sz w:val="22"/>
                <w:szCs w:val="22"/>
                <w:highlight w:val="none"/>
                <w:lang w:eastAsia="zh-CN"/>
              </w:rPr>
            </w:pPr>
          </w:p>
        </w:tc>
        <w:tc>
          <w:tcPr>
            <w:tcW w:w="3650" w:type="dxa"/>
            <w:noWrap w:val="0"/>
            <w:vAlign w:val="center"/>
          </w:tcPr>
          <w:p w14:paraId="3A4A0535">
            <w:pPr>
              <w:jc w:val="center"/>
              <w:rPr>
                <w:rFonts w:hint="eastAsia" w:ascii="宋体" w:hAnsi="宋体" w:eastAsia="宋体" w:cs="Times New Roman"/>
                <w:color w:val="auto"/>
                <w:kern w:val="2"/>
                <w:sz w:val="22"/>
                <w:szCs w:val="22"/>
                <w:highlight w:val="none"/>
                <w:lang w:val="en-US" w:eastAsia="zh-CN" w:bidi="ar-SA"/>
              </w:rPr>
            </w:pPr>
          </w:p>
        </w:tc>
        <w:tc>
          <w:tcPr>
            <w:tcW w:w="840" w:type="dxa"/>
            <w:noWrap w:val="0"/>
            <w:vAlign w:val="center"/>
          </w:tcPr>
          <w:p w14:paraId="3FCB16B5">
            <w:pPr>
              <w:jc w:val="center"/>
              <w:rPr>
                <w:rFonts w:hint="eastAsia" w:ascii="宋体" w:hAnsi="宋体" w:eastAsia="宋体" w:cs="Times New Roman"/>
                <w:color w:val="auto"/>
                <w:kern w:val="2"/>
                <w:sz w:val="22"/>
                <w:szCs w:val="22"/>
                <w:highlight w:val="none"/>
                <w:lang w:val="en-US" w:eastAsia="zh-CN" w:bidi="ar-SA"/>
              </w:rPr>
            </w:pPr>
          </w:p>
        </w:tc>
        <w:tc>
          <w:tcPr>
            <w:tcW w:w="1605" w:type="dxa"/>
            <w:noWrap w:val="0"/>
            <w:vAlign w:val="center"/>
          </w:tcPr>
          <w:p w14:paraId="73BB8D9C">
            <w:pPr>
              <w:jc w:val="center"/>
              <w:rPr>
                <w:rFonts w:hint="eastAsia" w:ascii="宋体" w:hAnsi="宋体"/>
                <w:color w:val="auto"/>
                <w:sz w:val="22"/>
                <w:szCs w:val="22"/>
                <w:highlight w:val="none"/>
                <w:lang w:eastAsia="zh-CN"/>
              </w:rPr>
            </w:pPr>
          </w:p>
        </w:tc>
        <w:tc>
          <w:tcPr>
            <w:tcW w:w="1410" w:type="dxa"/>
            <w:noWrap w:val="0"/>
            <w:vAlign w:val="center"/>
          </w:tcPr>
          <w:p w14:paraId="775E9C18">
            <w:pPr>
              <w:jc w:val="center"/>
              <w:rPr>
                <w:rFonts w:hint="eastAsia" w:ascii="宋体" w:hAnsi="宋体"/>
                <w:color w:val="auto"/>
                <w:sz w:val="22"/>
                <w:szCs w:val="22"/>
                <w:highlight w:val="none"/>
                <w:lang w:eastAsia="zh-CN"/>
              </w:rPr>
            </w:pPr>
          </w:p>
        </w:tc>
      </w:tr>
    </w:tbl>
    <w:p w14:paraId="566155CF">
      <w:pPr>
        <w:rPr>
          <w:rFonts w:hint="eastAsia" w:ascii="宋体" w:hAnsi="宋体" w:eastAsia="宋体" w:cs="宋体"/>
          <w:b/>
          <w:bCs/>
          <w:color w:val="auto"/>
          <w:sz w:val="22"/>
          <w:szCs w:val="22"/>
          <w:highlight w:val="none"/>
          <w:u w:val="single"/>
          <w:lang w:val="en-US" w:eastAsia="zh-CN"/>
        </w:rPr>
      </w:pPr>
      <w:r>
        <w:rPr>
          <w:rFonts w:hint="eastAsia" w:ascii="宋体" w:hAnsi="宋体" w:cs="宋体"/>
          <w:b/>
          <w:color w:val="auto"/>
          <w:spacing w:val="-6"/>
          <w:sz w:val="22"/>
          <w:szCs w:val="22"/>
          <w:highlight w:val="none"/>
        </w:rPr>
        <w:t>▲</w:t>
      </w:r>
      <w:r>
        <w:rPr>
          <w:rFonts w:hint="eastAsia" w:ascii="宋体" w:hAnsi="宋体" w:eastAsia="宋体" w:cs="宋体"/>
          <w:b/>
          <w:bCs/>
          <w:color w:val="auto"/>
          <w:sz w:val="22"/>
          <w:szCs w:val="22"/>
          <w:highlight w:val="none"/>
          <w:u w:val="single"/>
          <w:lang w:eastAsia="zh-CN"/>
        </w:rPr>
        <w:t>注：投放设备规格型号为最低要求，必需配备。</w:t>
      </w:r>
    </w:p>
    <w:p w14:paraId="69A79626">
      <w:pPr>
        <w:keepNext w:val="0"/>
        <w:keepLines w:val="0"/>
        <w:pageBreakBefore w:val="0"/>
        <w:kinsoku/>
        <w:wordWrap/>
        <w:overflowPunct/>
        <w:topLinePunct w:val="0"/>
        <w:autoSpaceDE/>
        <w:autoSpaceDN/>
        <w:bidi w:val="0"/>
        <w:adjustRightInd/>
        <w:snapToGrid/>
        <w:spacing w:line="360" w:lineRule="auto"/>
        <w:ind w:firstLine="442" w:firstLineChars="200"/>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六、其他</w:t>
      </w:r>
    </w:p>
    <w:p w14:paraId="55B9D2FC">
      <w:pPr>
        <w:spacing w:line="460" w:lineRule="exact"/>
        <w:ind w:firstLine="420" w:firstLineChars="201"/>
        <w:rPr>
          <w:rFonts w:ascii="宋体" w:hAnsi="宋体" w:cs="宋体"/>
          <w:b/>
          <w:color w:val="auto"/>
          <w:spacing w:val="-6"/>
          <w:sz w:val="22"/>
          <w:szCs w:val="22"/>
          <w:highlight w:val="none"/>
        </w:rPr>
      </w:pPr>
      <w:r>
        <w:rPr>
          <w:rFonts w:hint="eastAsia" w:ascii="宋体" w:hAnsi="宋体" w:cs="宋体"/>
          <w:b/>
          <w:color w:val="auto"/>
          <w:spacing w:val="-6"/>
          <w:sz w:val="22"/>
          <w:szCs w:val="22"/>
          <w:highlight w:val="none"/>
        </w:rPr>
        <w:t>1、标“▲且加下划线”的有关技术和商务要求为实质性条款，响应方必须做出实质性响应</w:t>
      </w:r>
      <w:r>
        <w:rPr>
          <w:rFonts w:hint="eastAsia" w:ascii="宋体" w:hAnsi="宋体" w:cs="宋体"/>
          <w:b/>
          <w:bCs/>
          <w:color w:val="auto"/>
          <w:spacing w:val="-6"/>
          <w:sz w:val="22"/>
          <w:szCs w:val="22"/>
          <w:highlight w:val="none"/>
        </w:rPr>
        <w:t>，否则视为无效响应文件。</w:t>
      </w:r>
      <w:r>
        <w:rPr>
          <w:rFonts w:hint="eastAsia" w:ascii="宋体" w:hAnsi="宋体" w:cs="宋体"/>
          <w:b/>
          <w:color w:val="auto"/>
          <w:spacing w:val="-6"/>
          <w:sz w:val="22"/>
          <w:szCs w:val="22"/>
          <w:highlight w:val="none"/>
        </w:rPr>
        <w:t>除此之外其余的指标、服务要求以及合同条款可在磋商现场，根据磋商小组与供应商的磋商进行变动。</w:t>
      </w:r>
    </w:p>
    <w:p w14:paraId="787AD9DE">
      <w:pPr>
        <w:spacing w:line="460" w:lineRule="exact"/>
        <w:ind w:firstLine="420" w:firstLineChars="201"/>
        <w:rPr>
          <w:rFonts w:ascii="宋体" w:hAnsi="宋体" w:cs="宋体"/>
          <w:b/>
          <w:bCs/>
          <w:color w:val="auto"/>
          <w:kern w:val="0"/>
          <w:sz w:val="22"/>
          <w:szCs w:val="22"/>
          <w:highlight w:val="none"/>
        </w:rPr>
      </w:pPr>
      <w:r>
        <w:rPr>
          <w:rFonts w:hint="eastAsia" w:ascii="宋体" w:hAnsi="宋体" w:cs="宋体"/>
          <w:b/>
          <w:color w:val="auto"/>
          <w:spacing w:val="-6"/>
          <w:sz w:val="22"/>
          <w:szCs w:val="22"/>
          <w:highlight w:val="none"/>
        </w:rPr>
        <w:t>2、除磋商文件中所明确的采购需求规格外，欢迎其他能满足本项目采购需求且性能相当于或高于所明确的产品参加磋商报价。同时在采购需求偏离表中</w:t>
      </w:r>
      <w:r>
        <w:rPr>
          <w:rFonts w:hint="eastAsia" w:ascii="宋体" w:hAnsi="宋体" w:cs="宋体"/>
          <w:b/>
          <w:color w:val="auto"/>
          <w:spacing w:val="-6"/>
          <w:sz w:val="22"/>
          <w:szCs w:val="22"/>
          <w:highlight w:val="none"/>
          <w:lang w:val="en-US" w:eastAsia="zh-CN"/>
        </w:rPr>
        <w:t>做</w:t>
      </w:r>
      <w:r>
        <w:rPr>
          <w:rFonts w:hint="eastAsia" w:ascii="宋体" w:hAnsi="宋体" w:cs="宋体"/>
          <w:b/>
          <w:color w:val="auto"/>
          <w:spacing w:val="-6"/>
          <w:sz w:val="22"/>
          <w:szCs w:val="22"/>
          <w:highlight w:val="none"/>
        </w:rPr>
        <w:t>出详细对比说明</w:t>
      </w:r>
      <w:r>
        <w:rPr>
          <w:rFonts w:hint="eastAsia" w:ascii="宋体" w:hAnsi="宋体" w:cs="宋体"/>
          <w:b/>
          <w:bCs/>
          <w:color w:val="auto"/>
          <w:kern w:val="0"/>
          <w:sz w:val="22"/>
          <w:szCs w:val="22"/>
          <w:highlight w:val="none"/>
        </w:rPr>
        <w:t>。</w:t>
      </w:r>
    </w:p>
    <w:bookmarkEnd w:id="26"/>
    <w:p w14:paraId="07705718">
      <w:pPr>
        <w:snapToGrid w:val="0"/>
        <w:spacing w:line="460" w:lineRule="exact"/>
        <w:ind w:firstLine="420" w:firstLineChars="201"/>
        <w:jc w:val="left"/>
        <w:rPr>
          <w:rFonts w:ascii="宋体" w:hAnsi="宋体" w:cs="宋体"/>
          <w:b/>
          <w:color w:val="auto"/>
          <w:sz w:val="22"/>
          <w:szCs w:val="22"/>
          <w:highlight w:val="none"/>
        </w:rPr>
      </w:pPr>
      <w:r>
        <w:rPr>
          <w:rFonts w:hint="eastAsia" w:ascii="宋体" w:hAnsi="宋体" w:cs="宋体"/>
          <w:b/>
          <w:color w:val="auto"/>
          <w:spacing w:val="-6"/>
          <w:sz w:val="22"/>
          <w:szCs w:val="22"/>
          <w:highlight w:val="none"/>
        </w:rPr>
        <w:t>3.如技术要求中未特别注明需执行的国家相关标准、行业标准、地方标准或者其他标准、规范，则统一执行最新标准、规范。</w:t>
      </w:r>
    </w:p>
    <w:p w14:paraId="7197AF05">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3F43FAF2">
      <w:pPr>
        <w:adjustRightInd w:val="0"/>
        <w:snapToGrid w:val="0"/>
        <w:spacing w:before="120" w:beforeLines="50" w:after="120" w:afterLines="50"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第四部分  合同主要条款</w:t>
      </w:r>
    </w:p>
    <w:p w14:paraId="261A937A">
      <w:pPr>
        <w:spacing w:line="360" w:lineRule="exact"/>
        <w:ind w:firstLine="437" w:firstLineChars="198"/>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特别提示：以下为</w:t>
      </w:r>
      <w:r>
        <w:rPr>
          <w:rFonts w:hint="eastAsia" w:ascii="宋体" w:hAnsi="宋体" w:eastAsia="宋体" w:cs="宋体"/>
          <w:b/>
          <w:bCs/>
          <w:color w:val="auto"/>
          <w:sz w:val="22"/>
          <w:szCs w:val="22"/>
          <w:highlight w:val="none"/>
          <w:lang w:eastAsia="zh-CN"/>
        </w:rPr>
        <w:t>温州职业技术学院</w:t>
      </w:r>
      <w:r>
        <w:rPr>
          <w:rFonts w:hint="eastAsia" w:ascii="宋体" w:hAnsi="宋体" w:eastAsia="宋体" w:cs="宋体"/>
          <w:b/>
          <w:bCs/>
          <w:color w:val="auto"/>
          <w:sz w:val="22"/>
          <w:szCs w:val="22"/>
          <w:highlight w:val="none"/>
        </w:rPr>
        <w:t>的合同范本，仅供参考，不宜照搬。合同条款的具体内容应严格按照磋商文件、响应文件、采购结果及成交供应商的承诺来拟订。</w:t>
      </w:r>
    </w:p>
    <w:p w14:paraId="41056FB5">
      <w:pPr>
        <w:ind w:firstLine="440" w:firstLineChars="200"/>
        <w:jc w:val="center"/>
        <w:rPr>
          <w:rFonts w:hint="eastAsia" w:ascii="宋体" w:hAnsi="宋体" w:eastAsia="宋体" w:cs="宋体"/>
          <w:color w:val="auto"/>
          <w:sz w:val="22"/>
          <w:szCs w:val="22"/>
          <w:highlight w:val="none"/>
        </w:rPr>
      </w:pPr>
    </w:p>
    <w:p w14:paraId="311CBE61">
      <w:pPr>
        <w:spacing w:line="44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为了达到学院环境管理要求，甲方将</w:t>
      </w:r>
      <w:r>
        <w:rPr>
          <w:rFonts w:hint="eastAsia" w:ascii="宋体" w:hAnsi="宋体" w:eastAsia="宋体" w:cs="宋体"/>
          <w:color w:val="auto"/>
          <w:sz w:val="22"/>
          <w:szCs w:val="22"/>
          <w:highlight w:val="none"/>
          <w:lang w:eastAsia="zh-CN"/>
        </w:rPr>
        <w:t>瑞安学院</w:t>
      </w:r>
      <w:r>
        <w:rPr>
          <w:rFonts w:hint="eastAsia" w:ascii="宋体" w:hAnsi="宋体" w:eastAsia="宋体" w:cs="宋体"/>
          <w:color w:val="auto"/>
          <w:sz w:val="22"/>
          <w:szCs w:val="22"/>
          <w:highlight w:val="none"/>
        </w:rPr>
        <w:t>雨水、污水、明沟渠的清理、室外管道主管道疏通管理</w:t>
      </w:r>
      <w:r>
        <w:rPr>
          <w:rFonts w:hint="eastAsia" w:ascii="宋体" w:hAnsi="宋体" w:eastAsia="宋体" w:cs="宋体"/>
          <w:color w:val="auto"/>
          <w:sz w:val="22"/>
          <w:szCs w:val="22"/>
          <w:highlight w:val="none"/>
          <w:lang w:eastAsia="zh-CN"/>
        </w:rPr>
        <w:t>、室内外连接管疏通</w:t>
      </w:r>
      <w:r>
        <w:rPr>
          <w:rFonts w:hint="eastAsia" w:ascii="宋体" w:hAnsi="宋体" w:cs="宋体"/>
          <w:color w:val="auto"/>
          <w:sz w:val="22"/>
          <w:szCs w:val="22"/>
          <w:highlight w:val="none"/>
          <w:lang w:val="en-US" w:eastAsia="zh-CN"/>
        </w:rPr>
        <w:t>管道</w:t>
      </w:r>
      <w:r>
        <w:rPr>
          <w:rFonts w:hint="eastAsia" w:ascii="宋体" w:hAnsi="宋体" w:eastAsia="宋体" w:cs="宋体"/>
          <w:color w:val="auto"/>
          <w:sz w:val="22"/>
          <w:szCs w:val="22"/>
          <w:highlight w:val="none"/>
        </w:rPr>
        <w:t>、化粪池、隔油池、沉砂池、窨井的清理委托给乙方包干管理。为明确双方责任和义务，经双方协议，特拟定以下条款，达成如下合同：</w:t>
      </w:r>
    </w:p>
    <w:p w14:paraId="386552D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一、</w:t>
      </w:r>
      <w:r>
        <w:rPr>
          <w:rFonts w:hint="eastAsia" w:ascii="宋体" w:hAnsi="宋体" w:eastAsia="宋体" w:cs="宋体"/>
          <w:b/>
          <w:bCs/>
          <w:color w:val="auto"/>
          <w:sz w:val="22"/>
          <w:szCs w:val="22"/>
          <w:highlight w:val="none"/>
        </w:rPr>
        <w:t>合同服务内容：</w:t>
      </w:r>
    </w:p>
    <w:p w14:paraId="0E5A1C38">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03" w:firstLineChars="0"/>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校园范围内的雨水、污水、明沟渠清理，室外管道主管道疏通管理，</w:t>
      </w:r>
      <w:r>
        <w:rPr>
          <w:rFonts w:hint="eastAsia" w:ascii="宋体" w:hAnsi="宋体" w:eastAsia="宋体" w:cs="宋体"/>
          <w:color w:val="auto"/>
          <w:sz w:val="22"/>
          <w:szCs w:val="22"/>
          <w:highlight w:val="none"/>
          <w:lang w:eastAsia="zh-CN"/>
        </w:rPr>
        <w:t>室内外连接管疏通</w:t>
      </w:r>
      <w:r>
        <w:rPr>
          <w:rFonts w:hint="eastAsia" w:ascii="宋体" w:hAnsi="宋体" w:cs="宋体"/>
          <w:color w:val="auto"/>
          <w:sz w:val="22"/>
          <w:szCs w:val="22"/>
          <w:highlight w:val="none"/>
          <w:lang w:val="en-US" w:eastAsia="zh-CN"/>
        </w:rPr>
        <w:t>管道</w:t>
      </w:r>
      <w:r>
        <w:rPr>
          <w:rFonts w:hint="eastAsia" w:ascii="宋体" w:hAnsi="宋体" w:eastAsia="宋体" w:cs="宋体"/>
          <w:color w:val="auto"/>
          <w:sz w:val="22"/>
          <w:szCs w:val="22"/>
          <w:highlight w:val="none"/>
          <w:lang w:eastAsia="zh-CN"/>
        </w:rPr>
        <w:t>，</w:t>
      </w:r>
      <w:r>
        <w:rPr>
          <w:rFonts w:hint="eastAsia" w:ascii="宋体" w:hAnsi="宋体" w:eastAsia="宋体" w:cs="宋体"/>
          <w:b w:val="0"/>
          <w:bCs w:val="0"/>
          <w:color w:val="auto"/>
          <w:sz w:val="22"/>
          <w:szCs w:val="22"/>
          <w:highlight w:val="none"/>
        </w:rPr>
        <w:t>化粪池、隔油井、沉沙井、窨井清理。</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不包括室内管道疏通</w:t>
      </w:r>
      <w:r>
        <w:rPr>
          <w:rFonts w:hint="eastAsia" w:ascii="宋体" w:hAnsi="宋体" w:eastAsia="宋体" w:cs="宋体"/>
          <w:b w:val="0"/>
          <w:bCs w:val="0"/>
          <w:color w:val="auto"/>
          <w:sz w:val="22"/>
          <w:szCs w:val="22"/>
          <w:highlight w:val="none"/>
          <w:lang w:eastAsia="zh-CN"/>
        </w:rPr>
        <w:t>）</w:t>
      </w:r>
    </w:p>
    <w:p w14:paraId="4D97B1AC">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firstLine="403"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沙井污泥清洗时自备防毒配套，不堆积淤泥砂石等。</w:t>
      </w:r>
    </w:p>
    <w:p w14:paraId="38AB0B4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二、合同履行期限</w:t>
      </w:r>
    </w:p>
    <w:p w14:paraId="4798977E">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firstLine="40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本合同服务期2年</w:t>
      </w:r>
      <w:r>
        <w:rPr>
          <w:rFonts w:hint="eastAsia" w:ascii="宋体" w:hAnsi="宋体" w:eastAsia="宋体" w:cs="宋体"/>
          <w:color w:val="auto"/>
          <w:sz w:val="22"/>
          <w:szCs w:val="22"/>
          <w:highlight w:val="none"/>
        </w:rPr>
        <w:t>，即202</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rPr>
        <w:t>月1日至202</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lang w:val="en-US" w:eastAsia="zh-CN"/>
        </w:rPr>
        <w:t>7</w:t>
      </w:r>
      <w:r>
        <w:rPr>
          <w:rFonts w:hint="eastAsia" w:ascii="宋体" w:hAnsi="宋体" w:eastAsia="宋体" w:cs="宋体"/>
          <w:color w:val="auto"/>
          <w:sz w:val="22"/>
          <w:szCs w:val="22"/>
          <w:highlight w:val="none"/>
        </w:rPr>
        <w:t>月3</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日</w:t>
      </w:r>
      <w:r>
        <w:rPr>
          <w:rFonts w:hint="eastAsia" w:ascii="宋体" w:hAnsi="宋体" w:eastAsia="宋体" w:cs="宋体"/>
          <w:color w:val="auto"/>
          <w:sz w:val="22"/>
          <w:szCs w:val="22"/>
          <w:highlight w:val="none"/>
          <w:lang w:val="en-US" w:eastAsia="zh-CN"/>
        </w:rPr>
        <w:t>。</w:t>
      </w:r>
    </w:p>
    <w:p w14:paraId="4E38D3B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三、委托服务方式</w:t>
      </w:r>
    </w:p>
    <w:p w14:paraId="757395B9">
      <w:pPr>
        <w:spacing w:line="440" w:lineRule="exact"/>
        <w:ind w:firstLine="440" w:firstLineChars="200"/>
        <w:jc w:val="lef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合同金额包括人员工资、各类劳动福利、保险、材料、工具、车辆及设备的维修保养，及各项税费。</w:t>
      </w:r>
    </w:p>
    <w:p w14:paraId="026F25CB">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化粪池、隔油池每学年大清理两次。</w:t>
      </w:r>
    </w:p>
    <w:p w14:paraId="143387D5">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第一次定为学校放假（2024年8月8日 至2024 年8月30 日），</w:t>
      </w:r>
    </w:p>
    <w:p w14:paraId="2C136285">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第二次定为学期末放假期间（2025 年 1月 25日至 2025 年2月25 日），</w:t>
      </w:r>
    </w:p>
    <w:p w14:paraId="16E7E1A3">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第三次定为学校放假（2025年7月8日至2025年8月30 日），</w:t>
      </w:r>
    </w:p>
    <w:p w14:paraId="252DDA17">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第四次定为学期末放假期间（2026年1月25 日至2026年2月25日）              </w:t>
      </w:r>
    </w:p>
    <w:p w14:paraId="52E7A0FB">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大小沉砂池每学期大清理两次。</w:t>
      </w:r>
    </w:p>
    <w:p w14:paraId="06C81D8B">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第一次清理时间（2024年8月8日至2024年8月30日），</w:t>
      </w:r>
    </w:p>
    <w:p w14:paraId="3CE0A208">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第二次清理时间（2024年10月1日至2024年10月7日），</w:t>
      </w:r>
    </w:p>
    <w:p w14:paraId="6822BD9F">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第三次清理时间（2025年1月25日至2025 年2月25 日），</w:t>
      </w:r>
    </w:p>
    <w:p w14:paraId="6434871D">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第四次清理时间（2025年5月1日至2025年5月7日），</w:t>
      </w:r>
    </w:p>
    <w:p w14:paraId="0CB22C65">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第五次清理时间（2025年7月8日至2025年8月30日），</w:t>
      </w:r>
    </w:p>
    <w:p w14:paraId="4C2D637A">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第六次清理时间（2025年10月1日至2025年10月7日），</w:t>
      </w:r>
    </w:p>
    <w:p w14:paraId="2A9E5AC7">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第七次清理时间（2026年1月25日至2026年2月25日），</w:t>
      </w:r>
    </w:p>
    <w:p w14:paraId="056201D3">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第八次清理时间（2026年5月1日至2026年5月7日）。</w:t>
      </w:r>
    </w:p>
    <w:p w14:paraId="1439CF77">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阴沟、窨井每学年大清理两次。</w:t>
      </w:r>
    </w:p>
    <w:p w14:paraId="0DE13E20">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第一次时间（2024年8月8日 至 2024年8月30日），</w:t>
      </w:r>
    </w:p>
    <w:p w14:paraId="79E30355">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第二次时间（2025年1月 25日 至2025 年2月25 日），</w:t>
      </w:r>
    </w:p>
    <w:p w14:paraId="7DD68489">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第三次时间（2025年7月8 日至2025年8月30日），</w:t>
      </w:r>
    </w:p>
    <w:p w14:paraId="7B6A3169">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leftChars="0"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第四次时间（2026年1月25日至2026年2月25 日）。</w:t>
      </w:r>
    </w:p>
    <w:p w14:paraId="2231549A">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 平时能随叫随到，不定期检查校园院化粪池、隔油池、沉砂池、雨水管道、污水管道、明沟渠及清理，防止有溢满、堵塞等情况发生。合同期内因疏通清理化粪池而产生的垃圾由乙方处理，因此产生的所有相关费用由乙方负责。</w:t>
      </w:r>
    </w:p>
    <w:p w14:paraId="327154BD">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四、合同金额及付款方式</w:t>
      </w:r>
    </w:p>
    <w:p w14:paraId="173E751F">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每年服务费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 xml:space="preserve">   </w:t>
      </w:r>
      <w:r>
        <w:rPr>
          <w:rFonts w:hint="eastAsia" w:ascii="宋体" w:hAnsi="宋体" w:eastAsia="宋体" w:cs="宋体"/>
          <w:color w:val="auto"/>
          <w:sz w:val="22"/>
          <w:szCs w:val="22"/>
          <w:highlight w:val="none"/>
          <w:u w:val="none"/>
        </w:rPr>
        <w:t>（大写：</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rPr>
        <w:t>）</w:t>
      </w:r>
      <w:r>
        <w:rPr>
          <w:rFonts w:hint="eastAsia" w:ascii="宋体" w:hAnsi="宋体" w:eastAsia="宋体" w:cs="宋体"/>
          <w:color w:val="auto"/>
          <w:sz w:val="22"/>
          <w:szCs w:val="22"/>
          <w:highlight w:val="none"/>
        </w:rPr>
        <w:t>。</w:t>
      </w:r>
    </w:p>
    <w:p w14:paraId="2BD81FEA">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付款</w:t>
      </w:r>
      <w:r>
        <w:rPr>
          <w:rFonts w:hint="eastAsia" w:ascii="宋体" w:hAnsi="宋体" w:eastAsia="宋体" w:cs="宋体"/>
          <w:color w:val="auto"/>
          <w:sz w:val="22"/>
          <w:szCs w:val="22"/>
          <w:highlight w:val="none"/>
        </w:rPr>
        <w:t>方式：乙方凭甲方检查验收记录清单和开具甲方认可数额发票到甲方计财处计算服务费用。</w:t>
      </w:r>
    </w:p>
    <w:p w14:paraId="2CCBC412">
      <w:pPr>
        <w:pStyle w:val="59"/>
        <w:keepNext w:val="0"/>
        <w:keepLines w:val="0"/>
        <w:pageBreakBefore w:val="0"/>
        <w:numPr>
          <w:ilvl w:val="0"/>
          <w:numId w:val="0"/>
        </w:numPr>
        <w:tabs>
          <w:tab w:val="clear" w:pos="420"/>
        </w:tabs>
        <w:kinsoku/>
        <w:wordWrap/>
        <w:overflowPunct/>
        <w:topLinePunct w:val="0"/>
        <w:autoSpaceDE/>
        <w:autoSpaceDN/>
        <w:bidi w:val="0"/>
        <w:adjustRightInd/>
        <w:snapToGrid/>
        <w:spacing w:line="440" w:lineRule="exact"/>
        <w:ind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202</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年11月，计</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元</w:t>
      </w:r>
      <w:r>
        <w:rPr>
          <w:rFonts w:hint="eastAsia" w:ascii="宋体" w:hAnsi="宋体" w:eastAsia="宋体" w:cs="宋体"/>
          <w:color w:val="auto"/>
          <w:sz w:val="22"/>
          <w:szCs w:val="22"/>
          <w:highlight w:val="none"/>
        </w:rPr>
        <w:t>(大写：</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元整 )；</w:t>
      </w:r>
    </w:p>
    <w:p w14:paraId="7FE2F0B4">
      <w:pPr>
        <w:pStyle w:val="59"/>
        <w:keepNext w:val="0"/>
        <w:keepLines w:val="0"/>
        <w:pageBreakBefore w:val="0"/>
        <w:numPr>
          <w:ilvl w:val="0"/>
          <w:numId w:val="0"/>
        </w:numPr>
        <w:tabs>
          <w:tab w:val="clear" w:pos="420"/>
        </w:tabs>
        <w:kinsoku/>
        <w:wordWrap/>
        <w:overflowPunct/>
        <w:topLinePunct w:val="0"/>
        <w:autoSpaceDE/>
        <w:autoSpaceDN/>
        <w:bidi w:val="0"/>
        <w:adjustRightInd/>
        <w:snapToGrid/>
        <w:spacing w:line="440" w:lineRule="exact"/>
        <w:ind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年06月，计</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元</w:t>
      </w:r>
      <w:r>
        <w:rPr>
          <w:rFonts w:hint="eastAsia" w:ascii="宋体" w:hAnsi="宋体" w:eastAsia="宋体" w:cs="宋体"/>
          <w:color w:val="auto"/>
          <w:sz w:val="22"/>
          <w:szCs w:val="22"/>
          <w:highlight w:val="none"/>
        </w:rPr>
        <w:t>(大写：</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元整 )；</w:t>
      </w:r>
    </w:p>
    <w:p w14:paraId="4188FA06">
      <w:pPr>
        <w:pStyle w:val="59"/>
        <w:keepNext w:val="0"/>
        <w:keepLines w:val="0"/>
        <w:pageBreakBefore w:val="0"/>
        <w:numPr>
          <w:ilvl w:val="0"/>
          <w:numId w:val="0"/>
        </w:numPr>
        <w:tabs>
          <w:tab w:val="clear" w:pos="420"/>
        </w:tabs>
        <w:kinsoku/>
        <w:wordWrap/>
        <w:overflowPunct/>
        <w:topLinePunct w:val="0"/>
        <w:autoSpaceDE/>
        <w:autoSpaceDN/>
        <w:bidi w:val="0"/>
        <w:adjustRightInd/>
        <w:snapToGrid/>
        <w:spacing w:line="440" w:lineRule="exact"/>
        <w:ind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202</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年11月，计</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元</w:t>
      </w:r>
      <w:r>
        <w:rPr>
          <w:rFonts w:hint="eastAsia" w:ascii="宋体" w:hAnsi="宋体" w:eastAsia="宋体" w:cs="宋体"/>
          <w:color w:val="auto"/>
          <w:sz w:val="22"/>
          <w:szCs w:val="22"/>
          <w:highlight w:val="none"/>
        </w:rPr>
        <w:t>(大写：</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元整 )；</w:t>
      </w:r>
    </w:p>
    <w:p w14:paraId="12904AB3">
      <w:pPr>
        <w:pStyle w:val="59"/>
        <w:keepNext w:val="0"/>
        <w:keepLines w:val="0"/>
        <w:pageBreakBefore w:val="0"/>
        <w:numPr>
          <w:ilvl w:val="0"/>
          <w:numId w:val="0"/>
        </w:numPr>
        <w:tabs>
          <w:tab w:val="clear" w:pos="420"/>
        </w:tabs>
        <w:kinsoku/>
        <w:wordWrap/>
        <w:overflowPunct/>
        <w:topLinePunct w:val="0"/>
        <w:autoSpaceDE/>
        <w:autoSpaceDN/>
        <w:bidi w:val="0"/>
        <w:adjustRightInd/>
        <w:snapToGrid/>
        <w:spacing w:line="440" w:lineRule="exact"/>
        <w:ind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202</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年06月，计</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元</w:t>
      </w:r>
      <w:r>
        <w:rPr>
          <w:rFonts w:hint="eastAsia" w:ascii="宋体" w:hAnsi="宋体" w:eastAsia="宋体" w:cs="宋体"/>
          <w:color w:val="auto"/>
          <w:sz w:val="22"/>
          <w:szCs w:val="22"/>
          <w:highlight w:val="none"/>
        </w:rPr>
        <w:t>(大写：</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元整 )。</w:t>
      </w:r>
    </w:p>
    <w:p w14:paraId="3E8452C8">
      <w:pPr>
        <w:keepNext w:val="0"/>
        <w:keepLines w:val="0"/>
        <w:pageBreakBefore w:val="0"/>
        <w:kinsoku/>
        <w:wordWrap/>
        <w:overflowPunct/>
        <w:topLinePunct w:val="0"/>
        <w:autoSpaceDE/>
        <w:autoSpaceDN/>
        <w:bidi w:val="0"/>
        <w:adjustRightInd/>
        <w:snapToGrid/>
        <w:spacing w:line="440" w:lineRule="exact"/>
        <w:ind w:firstLine="442" w:firstLineChars="200"/>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五、双方权利、责任和义务</w:t>
      </w:r>
    </w:p>
    <w:p w14:paraId="458B5644">
      <w:pPr>
        <w:spacing w:line="440" w:lineRule="exac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一</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甲方权利与义务</w:t>
      </w:r>
    </w:p>
    <w:p w14:paraId="5EC6A01F">
      <w:pPr>
        <w:numPr>
          <w:ilvl w:val="0"/>
          <w:numId w:val="13"/>
        </w:numPr>
        <w:spacing w:line="440" w:lineRule="exact"/>
        <w:ind w:left="0" w:leftChars="0" w:firstLine="44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全面监督、指导、验收乙方工作，并协助解决乙方在工作中遇到的实际困难。</w:t>
      </w:r>
    </w:p>
    <w:p w14:paraId="66B9F550">
      <w:pPr>
        <w:numPr>
          <w:ilvl w:val="0"/>
          <w:numId w:val="13"/>
        </w:numPr>
        <w:spacing w:line="440" w:lineRule="exact"/>
        <w:ind w:left="0" w:leftChars="0" w:firstLine="44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甲方在定期（每周一次）、不定期抽查中发现乙方工作不合格之处，应以《工作通知单》形式通知乙方，如遇紧急情况电话通知。</w:t>
      </w:r>
    </w:p>
    <w:p w14:paraId="2BF27DB0">
      <w:pPr>
        <w:numPr>
          <w:ilvl w:val="0"/>
          <w:numId w:val="13"/>
        </w:numPr>
        <w:spacing w:line="440" w:lineRule="exact"/>
        <w:ind w:left="0" w:leftChars="0" w:firstLine="44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甲方负责对校园内排水</w:t>
      </w:r>
      <w:r>
        <w:rPr>
          <w:rFonts w:hint="eastAsia" w:ascii="宋体" w:hAnsi="宋体" w:eastAsia="宋体" w:cs="宋体"/>
          <w:b w:val="0"/>
          <w:bCs w:val="0"/>
          <w:color w:val="auto"/>
          <w:sz w:val="22"/>
          <w:szCs w:val="22"/>
          <w:highlight w:val="none"/>
          <w:lang w:eastAsia="zh-CN"/>
        </w:rPr>
        <w:t>管</w:t>
      </w:r>
      <w:r>
        <w:rPr>
          <w:rFonts w:hint="eastAsia" w:ascii="宋体" w:hAnsi="宋体" w:eastAsia="宋体" w:cs="宋体"/>
          <w:b w:val="0"/>
          <w:bCs w:val="0"/>
          <w:color w:val="auto"/>
          <w:sz w:val="22"/>
          <w:szCs w:val="22"/>
          <w:highlight w:val="none"/>
        </w:rPr>
        <w:t>网设施的维修和配件的更换。</w:t>
      </w:r>
    </w:p>
    <w:p w14:paraId="7A2AB8BD">
      <w:pPr>
        <w:numPr>
          <w:ilvl w:val="0"/>
          <w:numId w:val="13"/>
        </w:numPr>
        <w:spacing w:line="440" w:lineRule="exact"/>
        <w:ind w:left="0" w:leftChars="0" w:firstLine="44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甲方应按合同条款进行定期检查和不定期抽查并记录检查结果，填写《检查验收记录》。</w:t>
      </w:r>
    </w:p>
    <w:p w14:paraId="3CCEDCC6">
      <w:pPr>
        <w:numPr>
          <w:ilvl w:val="0"/>
          <w:numId w:val="13"/>
        </w:numPr>
        <w:spacing w:line="440" w:lineRule="exact"/>
        <w:ind w:left="0" w:leftChars="0" w:firstLine="44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对乙方合同履行期间的工作进行总结、评定。</w:t>
      </w:r>
    </w:p>
    <w:p w14:paraId="42B1B5F5">
      <w:pPr>
        <w:numPr>
          <w:ilvl w:val="0"/>
          <w:numId w:val="13"/>
        </w:numPr>
        <w:spacing w:line="440" w:lineRule="exact"/>
        <w:ind w:left="0" w:leftChars="0" w:firstLine="440" w:firstLineChars="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为乙方免费提供现场作业时所需用水用电。</w:t>
      </w:r>
    </w:p>
    <w:p w14:paraId="711574E9">
      <w:pPr>
        <w:spacing w:line="440" w:lineRule="exact"/>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二</w:t>
      </w:r>
      <w:r>
        <w:rPr>
          <w:rFonts w:hint="eastAsia" w:ascii="宋体" w:hAnsi="宋体" w:eastAsia="宋体" w:cs="宋体"/>
          <w:b w:val="0"/>
          <w:bCs w:val="0"/>
          <w:color w:val="auto"/>
          <w:sz w:val="22"/>
          <w:szCs w:val="22"/>
          <w:highlight w:val="none"/>
          <w:lang w:eastAsia="zh-CN"/>
        </w:rPr>
        <w:t>）乙方权利与义务</w:t>
      </w:r>
    </w:p>
    <w:p w14:paraId="58B96D9B">
      <w:pPr>
        <w:numPr>
          <w:ilvl w:val="0"/>
          <w:numId w:val="14"/>
        </w:numPr>
        <w:spacing w:line="440" w:lineRule="exact"/>
        <w:ind w:left="0" w:leftChars="0" w:firstLine="397" w:firstLineChars="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遵守甲方各项规章制度，服从甲方的管理。</w:t>
      </w:r>
    </w:p>
    <w:p w14:paraId="496DF921">
      <w:pPr>
        <w:numPr>
          <w:ilvl w:val="0"/>
          <w:numId w:val="14"/>
        </w:numPr>
        <w:spacing w:line="440" w:lineRule="exact"/>
        <w:ind w:left="0" w:leftChars="0" w:firstLine="397" w:firstLineChars="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乙方每次来校进行清理责任后，要到甲方管理部门签字确认，并及时做好台账记录，凭台帐记录（包括化粪池清掏等）进行报销。</w:t>
      </w:r>
    </w:p>
    <w:p w14:paraId="3EE83668">
      <w:pPr>
        <w:numPr>
          <w:ilvl w:val="0"/>
          <w:numId w:val="14"/>
        </w:numPr>
        <w:spacing w:line="440" w:lineRule="exact"/>
        <w:ind w:left="0" w:leftChars="0" w:firstLine="397" w:firstLineChars="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凡属乙方工作范围的内容，自接到甲方清理的紧急通知后，2小时内到达指定地点并开始作业。</w:t>
      </w:r>
    </w:p>
    <w:p w14:paraId="11562908">
      <w:pPr>
        <w:numPr>
          <w:ilvl w:val="0"/>
          <w:numId w:val="14"/>
        </w:numPr>
        <w:spacing w:line="440" w:lineRule="exact"/>
        <w:ind w:left="0" w:leftChars="0" w:firstLine="397" w:firstLineChars="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eastAsia="zh-CN"/>
        </w:rPr>
        <w:t>爱护甲方环境和财产，</w:t>
      </w:r>
      <w:r>
        <w:rPr>
          <w:rFonts w:hint="eastAsia" w:ascii="宋体" w:hAnsi="宋体" w:eastAsia="宋体" w:cs="宋体"/>
          <w:b w:val="0"/>
          <w:bCs w:val="0"/>
          <w:color w:val="auto"/>
          <w:sz w:val="22"/>
          <w:szCs w:val="22"/>
          <w:highlight w:val="none"/>
          <w:lang w:val="en-US" w:eastAsia="zh-CN"/>
        </w:rPr>
        <w:t>许可</w:t>
      </w:r>
      <w:r>
        <w:rPr>
          <w:rFonts w:hint="eastAsia" w:ascii="宋体" w:hAnsi="宋体" w:eastAsia="宋体" w:cs="宋体"/>
          <w:b w:val="0"/>
          <w:bCs w:val="0"/>
          <w:color w:val="auto"/>
          <w:sz w:val="22"/>
          <w:szCs w:val="22"/>
          <w:highlight w:val="none"/>
          <w:lang w:eastAsia="zh-CN"/>
        </w:rPr>
        <w:t>在甲方范围内使用消防用水，使用后需恢复如初，如遇有异常情况及时向甲方有关部门汇报，设施如有损坏需乙方全额赔偿。</w:t>
      </w:r>
      <w:r>
        <w:rPr>
          <w:rFonts w:hint="eastAsia" w:ascii="宋体" w:hAnsi="宋体" w:eastAsia="宋体" w:cs="宋体"/>
          <w:b w:val="0"/>
          <w:bCs w:val="0"/>
          <w:color w:val="auto"/>
          <w:sz w:val="22"/>
          <w:szCs w:val="22"/>
          <w:highlight w:val="none"/>
          <w:lang w:val="en-US" w:eastAsia="zh-CN"/>
        </w:rPr>
        <w:t>因消防栓老旧导致损坏的，乙方不负责赔偿。</w:t>
      </w:r>
    </w:p>
    <w:p w14:paraId="6FF77ECA">
      <w:pPr>
        <w:numPr>
          <w:ilvl w:val="0"/>
          <w:numId w:val="14"/>
        </w:numPr>
        <w:spacing w:line="440" w:lineRule="exact"/>
        <w:ind w:left="0" w:leftChars="0" w:firstLine="397" w:firstLineChars="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每次清理必须完全彻底，检查井内应能见到流水槽，管道要求无堵塞，水流通畅。</w:t>
      </w:r>
    </w:p>
    <w:p w14:paraId="1729CBD0">
      <w:pPr>
        <w:numPr>
          <w:ilvl w:val="0"/>
          <w:numId w:val="14"/>
        </w:numPr>
        <w:spacing w:line="440" w:lineRule="exact"/>
        <w:ind w:left="0" w:leftChars="0" w:firstLine="397" w:firstLineChars="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每次清理疏通后，应立即将周围清理并冲洗干净。</w:t>
      </w:r>
    </w:p>
    <w:p w14:paraId="67602D8C">
      <w:pPr>
        <w:numPr>
          <w:ilvl w:val="0"/>
          <w:numId w:val="14"/>
        </w:numPr>
        <w:spacing w:line="440" w:lineRule="exact"/>
        <w:ind w:left="0" w:leftChars="0" w:firstLine="397" w:firstLineChars="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清理管道及检查井时必须注意安全，污水井盖打开后必须经过一段时间通风后才能下人作业，并要有其他人监护。清理马路上的检查井时要有专人监护行人及过往车辆，并放置警示牌，清理完后要立即盖好井盖。</w:t>
      </w:r>
    </w:p>
    <w:p w14:paraId="5581204F">
      <w:pPr>
        <w:numPr>
          <w:ilvl w:val="0"/>
          <w:numId w:val="14"/>
        </w:numPr>
        <w:spacing w:line="440" w:lineRule="exact"/>
        <w:ind w:left="0" w:leftChars="0" w:firstLine="397" w:firstLineChars="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乙方对井盖是否稳固具有管理责任，发现井盖松动、损坏、丢失、地下管道经过部位地面下陷的情况必须及时与甲方沟通协调，同时做好安全保护措施。</w:t>
      </w:r>
    </w:p>
    <w:p w14:paraId="362A713D">
      <w:pPr>
        <w:numPr>
          <w:ilvl w:val="0"/>
          <w:numId w:val="14"/>
        </w:numPr>
        <w:spacing w:line="440" w:lineRule="exact"/>
        <w:ind w:left="0" w:leftChars="0" w:firstLine="397" w:firstLineChars="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对甲方检查不合格之处，自接到甲方签发的《工作通知单》之时24小时内必须整改完毕。</w:t>
      </w:r>
    </w:p>
    <w:p w14:paraId="63E9176C">
      <w:pPr>
        <w:numPr>
          <w:ilvl w:val="0"/>
          <w:numId w:val="14"/>
        </w:numPr>
        <w:spacing w:line="440" w:lineRule="exact"/>
        <w:ind w:left="0" w:leftChars="0" w:firstLine="397" w:firstLineChars="0"/>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负责管道清理作业范围内的安全，对一切因乙方原因发生的安全事故以及对第三方的伤害事故负责。</w:t>
      </w:r>
    </w:p>
    <w:p w14:paraId="34F551FE">
      <w:pPr>
        <w:pStyle w:val="59"/>
        <w:numPr>
          <w:ilvl w:val="0"/>
          <w:numId w:val="14"/>
        </w:numPr>
        <w:ind w:left="0" w:leftChars="0" w:firstLine="397" w:firstLineChars="0"/>
        <w:rPr>
          <w:rFonts w:hint="eastAsia" w:ascii="宋体" w:hAnsi="宋体" w:eastAsia="宋体" w:cs="宋体"/>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乙方在清洗疏通过程中发现管网破损塌陷，要告知甲方，甲方需及时处理整改。</w:t>
      </w:r>
    </w:p>
    <w:p w14:paraId="4AA32E92">
      <w:pPr>
        <w:spacing w:line="440" w:lineRule="exac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六、验收方式</w:t>
      </w:r>
    </w:p>
    <w:p w14:paraId="7C1AD5AB">
      <w:pPr>
        <w:spacing w:line="440" w:lineRule="exact"/>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甲方应组织相关人员对合同规定井内设施、地下暗管类设施、排水明渠类设施的清理完成标准进行定期或不定期检查，检查中发现问题及时向乙方发出书面通知，以便及时整改。</w:t>
      </w:r>
    </w:p>
    <w:p w14:paraId="652380B4">
      <w:pPr>
        <w:spacing w:line="44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七</w:t>
      </w:r>
      <w:r>
        <w:rPr>
          <w:rFonts w:hint="eastAsia" w:ascii="宋体" w:hAnsi="宋体" w:eastAsia="宋体" w:cs="宋体"/>
          <w:b/>
          <w:bCs/>
          <w:color w:val="auto"/>
          <w:sz w:val="22"/>
          <w:szCs w:val="22"/>
          <w:highlight w:val="none"/>
        </w:rPr>
        <w:t>、违约责任</w:t>
      </w:r>
    </w:p>
    <w:p w14:paraId="355BD743">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lang w:val="en-US" w:eastAsia="zh-CN"/>
        </w:rPr>
        <w:t>乙方自接到甲方签发的《工作通知单》时应及时响应，如对甲方要求整改项目未整改完毕或整改后不合格，甲方有权扣除乙方当月费用的5%作为处罚，并</w:t>
      </w:r>
      <w:r>
        <w:rPr>
          <w:rFonts w:hint="eastAsia" w:ascii="宋体" w:hAnsi="宋体" w:eastAsia="宋体" w:cs="宋体"/>
          <w:color w:val="auto"/>
          <w:sz w:val="22"/>
          <w:szCs w:val="22"/>
          <w:highlight w:val="none"/>
        </w:rPr>
        <w:t>可自行安排人员</w:t>
      </w:r>
      <w:r>
        <w:rPr>
          <w:rFonts w:hint="eastAsia" w:ascii="宋体" w:hAnsi="宋体" w:eastAsia="宋体" w:cs="宋体"/>
          <w:color w:val="auto"/>
          <w:sz w:val="22"/>
          <w:szCs w:val="22"/>
          <w:highlight w:val="none"/>
          <w:lang w:eastAsia="zh-CN"/>
        </w:rPr>
        <w:t>完成</w:t>
      </w:r>
      <w:r>
        <w:rPr>
          <w:rFonts w:hint="eastAsia" w:ascii="宋体" w:hAnsi="宋体" w:eastAsia="宋体" w:cs="宋体"/>
          <w:b w:val="0"/>
          <w:bCs w:val="0"/>
          <w:color w:val="auto"/>
          <w:sz w:val="22"/>
          <w:szCs w:val="22"/>
          <w:highlight w:val="none"/>
          <w:lang w:val="en-US" w:eastAsia="zh-CN"/>
        </w:rPr>
        <w:t>《工作通知单》上未按要求整改的后续工作</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eastAsia="zh-CN"/>
        </w:rPr>
        <w:t>一切因此产生的相关费用亦</w:t>
      </w:r>
      <w:r>
        <w:rPr>
          <w:rFonts w:hint="eastAsia" w:ascii="宋体" w:hAnsi="宋体" w:eastAsia="宋体" w:cs="宋体"/>
          <w:color w:val="auto"/>
          <w:sz w:val="22"/>
          <w:szCs w:val="22"/>
          <w:highlight w:val="none"/>
        </w:rPr>
        <w:t>从</w:t>
      </w:r>
      <w:r>
        <w:rPr>
          <w:rFonts w:hint="eastAsia" w:ascii="宋体" w:hAnsi="宋体" w:eastAsia="宋体" w:cs="宋体"/>
          <w:color w:val="auto"/>
          <w:sz w:val="22"/>
          <w:szCs w:val="22"/>
          <w:highlight w:val="none"/>
          <w:lang w:eastAsia="zh-CN"/>
        </w:rPr>
        <w:t>服务费</w:t>
      </w:r>
      <w:r>
        <w:rPr>
          <w:rFonts w:hint="eastAsia" w:ascii="宋体" w:hAnsi="宋体" w:eastAsia="宋体" w:cs="宋体"/>
          <w:color w:val="auto"/>
          <w:sz w:val="22"/>
          <w:szCs w:val="22"/>
          <w:highlight w:val="none"/>
        </w:rPr>
        <w:t>中直接扣除。</w:t>
      </w:r>
    </w:p>
    <w:p w14:paraId="44DC08E8">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leftChars="0" w:firstLine="440" w:firstLineChars="20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乙方违反本合同条款三次以上时，甲方有权扣除乙方当学期费用的5%作为处罚，出现严重违反合同或一次服务严重不合格时，甲方有权扣除乙方当学期费用的10%作为处罚。以上两种情况都可认定为乙方工作不能满足甲方合同要求，甲方有权解除合同。</w:t>
      </w:r>
    </w:p>
    <w:p w14:paraId="1F6D6FAB">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leftChars="0" w:firstLine="440" w:firstLineChars="20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在工作中因乙方过失，造成损失由乙方自负（包括第三方责任保险）。</w:t>
      </w:r>
    </w:p>
    <w:p w14:paraId="181A6D8D">
      <w:pPr>
        <w:keepNext w:val="0"/>
        <w:keepLines w:val="0"/>
        <w:pageBreakBefore w:val="0"/>
        <w:widowControl w:val="0"/>
        <w:numPr>
          <w:ilvl w:val="0"/>
          <w:numId w:val="15"/>
        </w:numPr>
        <w:kinsoku/>
        <w:wordWrap/>
        <w:overflowPunct/>
        <w:topLinePunct w:val="0"/>
        <w:autoSpaceDE/>
        <w:autoSpaceDN/>
        <w:bidi w:val="0"/>
        <w:adjustRightInd/>
        <w:snapToGrid/>
        <w:spacing w:line="440" w:lineRule="exact"/>
        <w:ind w:left="0" w:leftChars="0" w:firstLine="440" w:firstLineChars="20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出现下列情况之一，甲乙双方终止合同：</w:t>
      </w:r>
    </w:p>
    <w:p w14:paraId="72138531">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440" w:firstLineChars="20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乙方工作不能满足甲方管理和质量要求及合同要求。</w:t>
      </w:r>
    </w:p>
    <w:p w14:paraId="30569B2F">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440" w:firstLineChars="20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乙方被评为“不合格供方”，限期内达不到整改要求。</w:t>
      </w:r>
    </w:p>
    <w:p w14:paraId="25224570">
      <w:pPr>
        <w:keepNext w:val="0"/>
        <w:keepLines w:val="0"/>
        <w:pageBreakBefore w:val="0"/>
        <w:widowControl w:val="0"/>
        <w:numPr>
          <w:ilvl w:val="0"/>
          <w:numId w:val="16"/>
        </w:numPr>
        <w:kinsoku/>
        <w:wordWrap/>
        <w:overflowPunct/>
        <w:topLinePunct w:val="0"/>
        <w:autoSpaceDE/>
        <w:autoSpaceDN/>
        <w:bidi w:val="0"/>
        <w:adjustRightInd/>
        <w:snapToGrid/>
        <w:spacing w:line="440" w:lineRule="exact"/>
        <w:ind w:left="0" w:leftChars="0" w:firstLine="440" w:firstLineChars="200"/>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本合同约定期限内任何一方提前终止合同，应提前一个月书面通知对方经双方协商即可解除合同，并无需向对方支付任何经济赔偿。</w:t>
      </w:r>
    </w:p>
    <w:p w14:paraId="39A984B2">
      <w:pPr>
        <w:spacing w:line="440" w:lineRule="exac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八</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en-US" w:eastAsia="zh-CN"/>
        </w:rPr>
        <w:t>合同生效</w:t>
      </w:r>
    </w:p>
    <w:p w14:paraId="4372238B">
      <w:pPr>
        <w:keepNext w:val="0"/>
        <w:keepLines w:val="0"/>
        <w:pageBreakBefore w:val="0"/>
        <w:widowControl w:val="0"/>
        <w:numPr>
          <w:ilvl w:val="0"/>
          <w:numId w:val="17"/>
        </w:numPr>
        <w:kinsoku/>
        <w:wordWrap/>
        <w:overflowPunct/>
        <w:topLinePunct w:val="0"/>
        <w:autoSpaceDE/>
        <w:autoSpaceDN/>
        <w:bidi w:val="0"/>
        <w:adjustRightInd/>
        <w:snapToGrid/>
        <w:spacing w:line="460" w:lineRule="exact"/>
        <w:ind w:left="0" w:leftChars="0" w:firstLine="440" w:firstLineChars="200"/>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下列文件构成本合同的组成部分：</w:t>
      </w:r>
    </w:p>
    <w:p w14:paraId="0CD9CA64">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（1）合同书及合同补充条款或说明</w:t>
      </w:r>
    </w:p>
    <w:p w14:paraId="7D16CE51">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（2）中标通知书</w:t>
      </w:r>
    </w:p>
    <w:p w14:paraId="37BDB8FE">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（3）承诺书</w:t>
      </w:r>
    </w:p>
    <w:p w14:paraId="57B0E873">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（4）投标文件</w:t>
      </w:r>
    </w:p>
    <w:p w14:paraId="6AA9060D">
      <w:pPr>
        <w:keepNext w:val="0"/>
        <w:keepLines w:val="0"/>
        <w:pageBreakBefore w:val="0"/>
        <w:widowControl w:val="0"/>
        <w:kinsoku/>
        <w:wordWrap/>
        <w:overflowPunct/>
        <w:topLinePunct w:val="0"/>
        <w:autoSpaceDE/>
        <w:autoSpaceDN/>
        <w:bidi w:val="0"/>
        <w:adjustRightInd/>
        <w:snapToGrid/>
        <w:spacing w:line="460" w:lineRule="exact"/>
        <w:ind w:firstLine="660" w:firstLineChars="300"/>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（5）招标文件</w:t>
      </w:r>
    </w:p>
    <w:p w14:paraId="58167AE7">
      <w:pPr>
        <w:keepNext w:val="0"/>
        <w:keepLines w:val="0"/>
        <w:pageBreakBefore w:val="0"/>
        <w:widowControl w:val="0"/>
        <w:numPr>
          <w:ilvl w:val="0"/>
          <w:numId w:val="17"/>
        </w:numPr>
        <w:kinsoku/>
        <w:wordWrap/>
        <w:overflowPunct/>
        <w:topLinePunct w:val="0"/>
        <w:autoSpaceDE/>
        <w:autoSpaceDN/>
        <w:bidi w:val="0"/>
        <w:adjustRightInd/>
        <w:snapToGrid/>
        <w:spacing w:line="440" w:lineRule="exact"/>
        <w:ind w:left="0" w:leftChars="0"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本合同双方签字盖章之日起生效，一式</w:t>
      </w:r>
      <w:r>
        <w:rPr>
          <w:rFonts w:hint="eastAsia" w:ascii="宋体" w:hAnsi="宋体" w:eastAsia="宋体" w:cs="宋体"/>
          <w:color w:val="auto"/>
          <w:sz w:val="22"/>
          <w:szCs w:val="22"/>
          <w:highlight w:val="none"/>
          <w:lang w:val="en-US" w:eastAsia="zh-CN"/>
        </w:rPr>
        <w:t>肆</w:t>
      </w:r>
      <w:r>
        <w:rPr>
          <w:rFonts w:hint="eastAsia" w:ascii="宋体" w:hAnsi="宋体" w:eastAsia="宋体" w:cs="宋体"/>
          <w:color w:val="auto"/>
          <w:sz w:val="22"/>
          <w:szCs w:val="22"/>
          <w:highlight w:val="none"/>
        </w:rPr>
        <w:t>份，甲方</w:t>
      </w:r>
      <w:r>
        <w:rPr>
          <w:rFonts w:hint="eastAsia" w:ascii="宋体" w:hAnsi="宋体" w:eastAsia="宋体" w:cs="宋体"/>
          <w:color w:val="auto"/>
          <w:sz w:val="22"/>
          <w:szCs w:val="22"/>
          <w:highlight w:val="none"/>
          <w:lang w:val="en-US" w:eastAsia="zh-CN"/>
        </w:rPr>
        <w:t>贰</w:t>
      </w:r>
      <w:r>
        <w:rPr>
          <w:rFonts w:hint="eastAsia" w:ascii="宋体" w:hAnsi="宋体" w:eastAsia="宋体" w:cs="宋体"/>
          <w:color w:val="auto"/>
          <w:sz w:val="22"/>
          <w:szCs w:val="22"/>
          <w:highlight w:val="none"/>
        </w:rPr>
        <w:t>份，乙方</w:t>
      </w:r>
      <w:r>
        <w:rPr>
          <w:rFonts w:hint="eastAsia" w:ascii="宋体" w:hAnsi="宋体" w:eastAsia="宋体" w:cs="宋体"/>
          <w:color w:val="auto"/>
          <w:sz w:val="22"/>
          <w:szCs w:val="22"/>
          <w:highlight w:val="none"/>
          <w:lang w:eastAsia="zh-CN"/>
        </w:rPr>
        <w:t>贰</w:t>
      </w:r>
      <w:r>
        <w:rPr>
          <w:rFonts w:hint="eastAsia" w:ascii="宋体" w:hAnsi="宋体" w:eastAsia="宋体" w:cs="宋体"/>
          <w:color w:val="auto"/>
          <w:sz w:val="22"/>
          <w:szCs w:val="22"/>
          <w:highlight w:val="none"/>
        </w:rPr>
        <w:t>份。</w:t>
      </w:r>
    </w:p>
    <w:p w14:paraId="1B24A987">
      <w:pPr>
        <w:pStyle w:val="59"/>
        <w:numPr>
          <w:ilvl w:val="0"/>
          <w:numId w:val="0"/>
        </w:numPr>
        <w:ind w:leftChars="0"/>
        <w:rPr>
          <w:rFonts w:hint="eastAsia"/>
          <w:color w:val="auto"/>
          <w:highlight w:val="none"/>
        </w:rPr>
      </w:pPr>
    </w:p>
    <w:tbl>
      <w:tblPr>
        <w:tblStyle w:val="26"/>
        <w:tblpPr w:leftFromText="180" w:rightFromText="180" w:vertAnchor="text" w:horzAnchor="page" w:tblpX="1140" w:tblpY="112"/>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0"/>
        <w:gridCol w:w="4920"/>
      </w:tblGrid>
      <w:tr w14:paraId="5855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502" w:type="pct"/>
            <w:noWrap w:val="0"/>
            <w:vAlign w:val="center"/>
          </w:tcPr>
          <w:p w14:paraId="5CA02FCD">
            <w:pPr>
              <w:keepNext w:val="0"/>
              <w:keepLines w:val="0"/>
              <w:pageBreakBefore w:val="0"/>
              <w:kinsoku/>
              <w:wordWrap/>
              <w:overflowPunct/>
              <w:topLinePunct w:val="0"/>
              <w:bidi w:val="0"/>
              <w:snapToGrid/>
              <w:spacing w:line="460" w:lineRule="exact"/>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甲方公章</w:t>
            </w:r>
          </w:p>
        </w:tc>
        <w:tc>
          <w:tcPr>
            <w:tcW w:w="2497" w:type="pct"/>
            <w:noWrap w:val="0"/>
            <w:vAlign w:val="center"/>
          </w:tcPr>
          <w:p w14:paraId="2D392B09">
            <w:pPr>
              <w:keepNext w:val="0"/>
              <w:keepLines w:val="0"/>
              <w:pageBreakBefore w:val="0"/>
              <w:kinsoku/>
              <w:wordWrap/>
              <w:overflowPunct/>
              <w:topLinePunct w:val="0"/>
              <w:bidi w:val="0"/>
              <w:snapToGrid/>
              <w:spacing w:line="460" w:lineRule="exact"/>
              <w:jc w:val="center"/>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乙方公章</w:t>
            </w:r>
          </w:p>
        </w:tc>
      </w:tr>
      <w:tr w14:paraId="03BD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502" w:type="pct"/>
            <w:noWrap w:val="0"/>
            <w:vAlign w:val="center"/>
          </w:tcPr>
          <w:p w14:paraId="45BED133">
            <w:pPr>
              <w:keepNext w:val="0"/>
              <w:keepLines w:val="0"/>
              <w:pageBreakBefore w:val="0"/>
              <w:kinsoku/>
              <w:wordWrap/>
              <w:overflowPunct/>
              <w:topLinePunct w:val="0"/>
              <w:bidi w:val="0"/>
              <w:snapToGrid/>
              <w:spacing w:line="460" w:lineRule="exact"/>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单位名称：</w:t>
            </w:r>
          </w:p>
        </w:tc>
        <w:tc>
          <w:tcPr>
            <w:tcW w:w="2497" w:type="pct"/>
            <w:noWrap w:val="0"/>
            <w:vAlign w:val="center"/>
          </w:tcPr>
          <w:p w14:paraId="498441B2">
            <w:pPr>
              <w:keepNext w:val="0"/>
              <w:keepLines w:val="0"/>
              <w:pageBreakBefore w:val="0"/>
              <w:kinsoku/>
              <w:wordWrap/>
              <w:overflowPunct/>
              <w:topLinePunct w:val="0"/>
              <w:bidi w:val="0"/>
              <w:snapToGrid/>
              <w:spacing w:line="460" w:lineRule="exact"/>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单位名称：</w:t>
            </w:r>
          </w:p>
        </w:tc>
      </w:tr>
      <w:tr w14:paraId="07DB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502" w:type="pct"/>
            <w:noWrap w:val="0"/>
            <w:vAlign w:val="center"/>
          </w:tcPr>
          <w:p w14:paraId="23146EBE">
            <w:pPr>
              <w:keepNext w:val="0"/>
              <w:keepLines w:val="0"/>
              <w:pageBreakBefore w:val="0"/>
              <w:kinsoku/>
              <w:wordWrap/>
              <w:overflowPunct/>
              <w:topLinePunct w:val="0"/>
              <w:bidi w:val="0"/>
              <w:snapToGrid/>
              <w:spacing w:line="460" w:lineRule="exact"/>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甲方授权代表（签字）：</w:t>
            </w:r>
          </w:p>
        </w:tc>
        <w:tc>
          <w:tcPr>
            <w:tcW w:w="2497" w:type="pct"/>
            <w:noWrap w:val="0"/>
            <w:vAlign w:val="center"/>
          </w:tcPr>
          <w:p w14:paraId="53598D92">
            <w:pPr>
              <w:keepNext w:val="0"/>
              <w:keepLines w:val="0"/>
              <w:pageBreakBefore w:val="0"/>
              <w:kinsoku/>
              <w:wordWrap/>
              <w:overflowPunct/>
              <w:topLinePunct w:val="0"/>
              <w:bidi w:val="0"/>
              <w:snapToGrid/>
              <w:spacing w:line="460" w:lineRule="exact"/>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乙方授权代表（签字）：</w:t>
            </w:r>
          </w:p>
        </w:tc>
      </w:tr>
      <w:tr w14:paraId="35F0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502" w:type="pct"/>
            <w:noWrap w:val="0"/>
            <w:vAlign w:val="center"/>
          </w:tcPr>
          <w:p w14:paraId="6FA34A10">
            <w:pPr>
              <w:keepNext w:val="0"/>
              <w:keepLines w:val="0"/>
              <w:pageBreakBefore w:val="0"/>
              <w:kinsoku/>
              <w:wordWrap/>
              <w:overflowPunct/>
              <w:topLinePunct w:val="0"/>
              <w:bidi w:val="0"/>
              <w:snapToGrid/>
              <w:spacing w:line="460" w:lineRule="exact"/>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纳税登记号：</w:t>
            </w:r>
          </w:p>
        </w:tc>
        <w:tc>
          <w:tcPr>
            <w:tcW w:w="2497" w:type="pct"/>
            <w:noWrap w:val="0"/>
            <w:vAlign w:val="center"/>
          </w:tcPr>
          <w:p w14:paraId="2AFEC013">
            <w:pPr>
              <w:keepNext w:val="0"/>
              <w:keepLines w:val="0"/>
              <w:pageBreakBefore w:val="0"/>
              <w:kinsoku/>
              <w:wordWrap/>
              <w:overflowPunct/>
              <w:topLinePunct w:val="0"/>
              <w:bidi w:val="0"/>
              <w:snapToGrid/>
              <w:spacing w:line="460" w:lineRule="exact"/>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纳税登记号：</w:t>
            </w:r>
          </w:p>
        </w:tc>
      </w:tr>
      <w:tr w14:paraId="3A8C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502" w:type="pct"/>
            <w:noWrap w:val="0"/>
            <w:vAlign w:val="center"/>
          </w:tcPr>
          <w:p w14:paraId="75AF3593">
            <w:pPr>
              <w:keepNext w:val="0"/>
              <w:keepLines w:val="0"/>
              <w:pageBreakBefore w:val="0"/>
              <w:kinsoku/>
              <w:wordWrap/>
              <w:overflowPunct/>
              <w:topLinePunct w:val="0"/>
              <w:bidi w:val="0"/>
              <w:snapToGrid/>
              <w:spacing w:line="460" w:lineRule="exact"/>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地址：</w:t>
            </w:r>
          </w:p>
        </w:tc>
        <w:tc>
          <w:tcPr>
            <w:tcW w:w="2497" w:type="pct"/>
            <w:noWrap w:val="0"/>
            <w:vAlign w:val="center"/>
          </w:tcPr>
          <w:p w14:paraId="30602D2A">
            <w:pPr>
              <w:keepNext w:val="0"/>
              <w:keepLines w:val="0"/>
              <w:pageBreakBefore w:val="0"/>
              <w:kinsoku/>
              <w:wordWrap/>
              <w:overflowPunct/>
              <w:topLinePunct w:val="0"/>
              <w:bidi w:val="0"/>
              <w:snapToGrid/>
              <w:spacing w:line="460" w:lineRule="exact"/>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营业地址：</w:t>
            </w:r>
          </w:p>
        </w:tc>
      </w:tr>
      <w:tr w14:paraId="4564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502" w:type="pct"/>
            <w:noWrap w:val="0"/>
            <w:vAlign w:val="center"/>
          </w:tcPr>
          <w:p w14:paraId="6DEDE9F5">
            <w:pPr>
              <w:keepNext w:val="0"/>
              <w:keepLines w:val="0"/>
              <w:pageBreakBefore w:val="0"/>
              <w:kinsoku/>
              <w:wordWrap/>
              <w:overflowPunct/>
              <w:topLinePunct w:val="0"/>
              <w:bidi w:val="0"/>
              <w:snapToGrid/>
              <w:spacing w:line="460" w:lineRule="exact"/>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电话号码：</w:t>
            </w:r>
          </w:p>
        </w:tc>
        <w:tc>
          <w:tcPr>
            <w:tcW w:w="2497" w:type="pct"/>
            <w:noWrap w:val="0"/>
            <w:vAlign w:val="center"/>
          </w:tcPr>
          <w:p w14:paraId="0AE9A307">
            <w:pPr>
              <w:keepNext w:val="0"/>
              <w:keepLines w:val="0"/>
              <w:pageBreakBefore w:val="0"/>
              <w:kinsoku/>
              <w:wordWrap/>
              <w:overflowPunct/>
              <w:topLinePunct w:val="0"/>
              <w:bidi w:val="0"/>
              <w:snapToGrid/>
              <w:spacing w:line="460" w:lineRule="exact"/>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电话号码：</w:t>
            </w:r>
          </w:p>
        </w:tc>
      </w:tr>
      <w:tr w14:paraId="4DBC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502" w:type="pct"/>
            <w:noWrap w:val="0"/>
            <w:vAlign w:val="center"/>
          </w:tcPr>
          <w:p w14:paraId="372E8EED">
            <w:pPr>
              <w:keepNext w:val="0"/>
              <w:keepLines w:val="0"/>
              <w:pageBreakBefore w:val="0"/>
              <w:kinsoku/>
              <w:wordWrap/>
              <w:overflowPunct/>
              <w:topLinePunct w:val="0"/>
              <w:bidi w:val="0"/>
              <w:snapToGrid/>
              <w:spacing w:line="460" w:lineRule="exact"/>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开户银行：</w:t>
            </w:r>
          </w:p>
        </w:tc>
        <w:tc>
          <w:tcPr>
            <w:tcW w:w="2497" w:type="pct"/>
            <w:noWrap w:val="0"/>
            <w:vAlign w:val="center"/>
          </w:tcPr>
          <w:p w14:paraId="77A04101">
            <w:pPr>
              <w:keepNext w:val="0"/>
              <w:keepLines w:val="0"/>
              <w:pageBreakBefore w:val="0"/>
              <w:kinsoku/>
              <w:wordWrap/>
              <w:overflowPunct/>
              <w:topLinePunct w:val="0"/>
              <w:bidi w:val="0"/>
              <w:snapToGrid/>
              <w:spacing w:line="460" w:lineRule="exact"/>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开户银行：</w:t>
            </w:r>
          </w:p>
        </w:tc>
      </w:tr>
      <w:tr w14:paraId="65155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502" w:type="pct"/>
            <w:noWrap w:val="0"/>
            <w:vAlign w:val="center"/>
          </w:tcPr>
          <w:p w14:paraId="52546B77">
            <w:pPr>
              <w:keepNext w:val="0"/>
              <w:keepLines w:val="0"/>
              <w:pageBreakBefore w:val="0"/>
              <w:kinsoku/>
              <w:wordWrap/>
              <w:overflowPunct/>
              <w:topLinePunct w:val="0"/>
              <w:bidi w:val="0"/>
              <w:snapToGrid/>
              <w:spacing w:line="460" w:lineRule="exact"/>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银行账号：</w:t>
            </w:r>
          </w:p>
        </w:tc>
        <w:tc>
          <w:tcPr>
            <w:tcW w:w="2497" w:type="pct"/>
            <w:noWrap w:val="0"/>
            <w:vAlign w:val="center"/>
          </w:tcPr>
          <w:p w14:paraId="200A82E8">
            <w:pPr>
              <w:keepNext w:val="0"/>
              <w:keepLines w:val="0"/>
              <w:pageBreakBefore w:val="0"/>
              <w:kinsoku/>
              <w:wordWrap/>
              <w:overflowPunct/>
              <w:topLinePunct w:val="0"/>
              <w:bidi w:val="0"/>
              <w:snapToGrid/>
              <w:spacing w:line="460" w:lineRule="exact"/>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银行账号：</w:t>
            </w:r>
          </w:p>
        </w:tc>
      </w:tr>
      <w:tr w14:paraId="267D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502" w:type="pct"/>
            <w:noWrap w:val="0"/>
            <w:vAlign w:val="center"/>
          </w:tcPr>
          <w:p w14:paraId="060AAF31">
            <w:pPr>
              <w:keepNext w:val="0"/>
              <w:keepLines w:val="0"/>
              <w:pageBreakBefore w:val="0"/>
              <w:kinsoku/>
              <w:wordWrap/>
              <w:overflowPunct/>
              <w:topLinePunct w:val="0"/>
              <w:bidi w:val="0"/>
              <w:snapToGrid/>
              <w:spacing w:line="460" w:lineRule="exact"/>
              <w:jc w:val="left"/>
              <w:textAlignment w:val="auto"/>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rPr>
              <w:t>签订时间：</w:t>
            </w:r>
            <w:r>
              <w:rPr>
                <w:rFonts w:hint="eastAsia" w:ascii="宋体" w:hAnsi="宋体" w:eastAsia="宋体" w:cs="宋体"/>
                <w:b w:val="0"/>
                <w:bCs w:val="0"/>
                <w:color w:val="auto"/>
                <w:sz w:val="22"/>
                <w:szCs w:val="22"/>
                <w:highlight w:val="none"/>
                <w:lang w:val="en-US" w:eastAsia="zh-CN"/>
              </w:rPr>
              <w:t xml:space="preserve">   年     月     日</w:t>
            </w:r>
          </w:p>
        </w:tc>
        <w:tc>
          <w:tcPr>
            <w:tcW w:w="2497" w:type="pct"/>
            <w:noWrap w:val="0"/>
            <w:vAlign w:val="center"/>
          </w:tcPr>
          <w:p w14:paraId="11464897">
            <w:pPr>
              <w:keepNext w:val="0"/>
              <w:keepLines w:val="0"/>
              <w:pageBreakBefore w:val="0"/>
              <w:kinsoku/>
              <w:wordWrap/>
              <w:overflowPunct/>
              <w:topLinePunct w:val="0"/>
              <w:bidi w:val="0"/>
              <w:snapToGrid/>
              <w:spacing w:line="460" w:lineRule="exact"/>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签订时间：</w:t>
            </w:r>
            <w:r>
              <w:rPr>
                <w:rFonts w:hint="eastAsia" w:ascii="宋体" w:hAnsi="宋体" w:eastAsia="宋体" w:cs="宋体"/>
                <w:b w:val="0"/>
                <w:bCs w:val="0"/>
                <w:color w:val="auto"/>
                <w:sz w:val="22"/>
                <w:szCs w:val="22"/>
                <w:highlight w:val="none"/>
                <w:lang w:val="en-US" w:eastAsia="zh-CN"/>
              </w:rPr>
              <w:t xml:space="preserve">     年     月     日</w:t>
            </w:r>
          </w:p>
        </w:tc>
      </w:tr>
    </w:tbl>
    <w:p w14:paraId="4F48F043">
      <w:pPr>
        <w:keepNext w:val="0"/>
        <w:keepLines w:val="0"/>
        <w:pageBreakBefore w:val="0"/>
        <w:kinsoku/>
        <w:wordWrap/>
        <w:overflowPunct/>
        <w:topLinePunct w:val="0"/>
        <w:bidi w:val="0"/>
        <w:snapToGrid/>
        <w:spacing w:line="460" w:lineRule="exact"/>
        <w:jc w:val="left"/>
        <w:textAlignment w:val="auto"/>
        <w:rPr>
          <w:rFonts w:hint="eastAsia" w:ascii="宋体" w:hAnsi="宋体" w:eastAsia="宋体" w:cs="宋体"/>
          <w:b w:val="0"/>
          <w:bCs w:val="0"/>
          <w:color w:val="auto"/>
          <w:sz w:val="22"/>
          <w:szCs w:val="22"/>
          <w:highlight w:val="none"/>
        </w:rPr>
      </w:pPr>
    </w:p>
    <w:p w14:paraId="3AD70A7A">
      <w:pPr>
        <w:jc w:val="left"/>
        <w:rPr>
          <w:rFonts w:hint="eastAsia" w:ascii="宋体" w:hAnsi="宋体" w:eastAsia="宋体" w:cs="宋体"/>
          <w:color w:val="auto"/>
          <w:sz w:val="22"/>
          <w:szCs w:val="22"/>
          <w:highlight w:val="none"/>
        </w:rPr>
      </w:pPr>
    </w:p>
    <w:p w14:paraId="0D4BB6B6">
      <w:pPr>
        <w:pStyle w:val="15"/>
        <w:snapToGrid w:val="0"/>
        <w:spacing w:line="460" w:lineRule="exact"/>
        <w:ind w:firstLine="468" w:firstLineChars="213"/>
        <w:rPr>
          <w:rFonts w:hint="eastAsia" w:ascii="宋体" w:hAnsi="宋体" w:eastAsia="宋体" w:cs="宋体"/>
          <w:snapToGrid w:val="0"/>
          <w:color w:val="auto"/>
          <w:sz w:val="22"/>
          <w:szCs w:val="22"/>
          <w:highlight w:val="none"/>
        </w:rPr>
      </w:pPr>
    </w:p>
    <w:p w14:paraId="101D0F58">
      <w:pPr>
        <w:pStyle w:val="15"/>
        <w:snapToGrid w:val="0"/>
        <w:spacing w:line="460" w:lineRule="exact"/>
        <w:ind w:firstLine="468" w:firstLineChars="213"/>
        <w:rPr>
          <w:rFonts w:hint="eastAsia" w:ascii="宋体" w:hAnsi="宋体" w:eastAsia="宋体" w:cs="宋体"/>
          <w:snapToGrid w:val="0"/>
          <w:color w:val="auto"/>
          <w:sz w:val="22"/>
          <w:szCs w:val="22"/>
          <w:highlight w:val="none"/>
        </w:rPr>
      </w:pPr>
    </w:p>
    <w:p w14:paraId="6100EC58">
      <w:pPr>
        <w:spacing w:line="400" w:lineRule="exact"/>
        <w:rPr>
          <w:rFonts w:hint="eastAsia" w:ascii="宋体" w:hAnsi="宋体" w:eastAsia="宋体" w:cs="宋体"/>
          <w:color w:val="auto"/>
          <w:sz w:val="22"/>
          <w:szCs w:val="22"/>
          <w:highlight w:val="none"/>
        </w:rPr>
      </w:pPr>
    </w:p>
    <w:p w14:paraId="22C08496">
      <w:pPr>
        <w:ind w:firstLine="221" w:firstLineChars="100"/>
        <w:jc w:val="center"/>
        <w:rPr>
          <w:rFonts w:hint="eastAsia" w:ascii="宋体" w:hAnsi="宋体" w:eastAsia="宋体" w:cs="宋体"/>
          <w:b/>
          <w:bCs/>
          <w:color w:val="auto"/>
          <w:sz w:val="22"/>
          <w:szCs w:val="22"/>
          <w:highlight w:val="none"/>
        </w:rPr>
      </w:pPr>
    </w:p>
    <w:p w14:paraId="7C459BAB">
      <w:pPr>
        <w:ind w:firstLine="221" w:firstLineChars="100"/>
        <w:jc w:val="center"/>
        <w:rPr>
          <w:rFonts w:hint="eastAsia" w:ascii="宋体" w:hAnsi="宋体" w:eastAsia="宋体" w:cs="宋体"/>
          <w:b/>
          <w:bCs/>
          <w:color w:val="auto"/>
          <w:sz w:val="22"/>
          <w:szCs w:val="22"/>
          <w:highlight w:val="none"/>
        </w:rPr>
      </w:pPr>
    </w:p>
    <w:p w14:paraId="5CEE0EAD">
      <w:pPr>
        <w:ind w:firstLine="221" w:firstLineChars="100"/>
        <w:jc w:val="center"/>
        <w:rPr>
          <w:rFonts w:hint="eastAsia" w:ascii="宋体" w:hAnsi="宋体" w:eastAsia="宋体" w:cs="宋体"/>
          <w:b/>
          <w:bCs/>
          <w:color w:val="auto"/>
          <w:sz w:val="22"/>
          <w:szCs w:val="22"/>
          <w:highlight w:val="none"/>
        </w:rPr>
      </w:pPr>
    </w:p>
    <w:p w14:paraId="44044780">
      <w:pPr>
        <w:ind w:firstLine="221" w:firstLineChars="100"/>
        <w:jc w:val="center"/>
        <w:rPr>
          <w:rFonts w:hint="eastAsia" w:ascii="宋体" w:hAnsi="宋体" w:eastAsia="宋体" w:cs="宋体"/>
          <w:b/>
          <w:bCs/>
          <w:color w:val="auto"/>
          <w:sz w:val="22"/>
          <w:szCs w:val="22"/>
          <w:highlight w:val="none"/>
        </w:rPr>
      </w:pPr>
    </w:p>
    <w:p w14:paraId="3E5F297B">
      <w:pPr>
        <w:ind w:firstLine="221" w:firstLineChars="100"/>
        <w:jc w:val="center"/>
        <w:rPr>
          <w:rFonts w:hint="eastAsia" w:ascii="宋体" w:hAnsi="宋体" w:eastAsia="宋体" w:cs="宋体"/>
          <w:b/>
          <w:bCs/>
          <w:color w:val="auto"/>
          <w:sz w:val="22"/>
          <w:szCs w:val="22"/>
          <w:highlight w:val="none"/>
        </w:rPr>
      </w:pPr>
    </w:p>
    <w:p w14:paraId="12D2B0E8">
      <w:pPr>
        <w:ind w:firstLine="221" w:firstLineChars="100"/>
        <w:jc w:val="center"/>
        <w:rPr>
          <w:rFonts w:hint="eastAsia" w:ascii="宋体" w:hAnsi="宋体" w:eastAsia="宋体" w:cs="宋体"/>
          <w:b/>
          <w:bCs/>
          <w:color w:val="auto"/>
          <w:sz w:val="22"/>
          <w:szCs w:val="22"/>
          <w:highlight w:val="none"/>
        </w:rPr>
      </w:pPr>
    </w:p>
    <w:p w14:paraId="3E172629">
      <w:pPr>
        <w:ind w:firstLine="221" w:firstLineChars="100"/>
        <w:jc w:val="center"/>
        <w:rPr>
          <w:rFonts w:hint="eastAsia" w:ascii="宋体" w:hAnsi="宋体" w:eastAsia="宋体" w:cs="宋体"/>
          <w:b/>
          <w:bCs/>
          <w:color w:val="auto"/>
          <w:sz w:val="22"/>
          <w:szCs w:val="22"/>
          <w:highlight w:val="none"/>
        </w:rPr>
      </w:pPr>
    </w:p>
    <w:p w14:paraId="7C793F3D">
      <w:pPr>
        <w:jc w:val="both"/>
        <w:rPr>
          <w:rFonts w:hint="eastAsia" w:ascii="宋体" w:hAnsi="宋体" w:eastAsia="宋体" w:cs="宋体"/>
          <w:b/>
          <w:bCs/>
          <w:color w:val="auto"/>
          <w:sz w:val="22"/>
          <w:szCs w:val="22"/>
          <w:highlight w:val="none"/>
        </w:rPr>
      </w:pPr>
    </w:p>
    <w:p w14:paraId="48FCE667">
      <w:pPr>
        <w:pStyle w:val="59"/>
        <w:widowControl/>
        <w:numPr>
          <w:ilvl w:val="0"/>
          <w:numId w:val="0"/>
        </w:numPr>
        <w:jc w:val="both"/>
        <w:rPr>
          <w:rFonts w:hint="eastAsia" w:ascii="宋体" w:hAnsi="宋体" w:eastAsia="宋体" w:cs="宋体"/>
          <w:b/>
          <w:bCs/>
          <w:color w:val="auto"/>
          <w:sz w:val="22"/>
          <w:szCs w:val="22"/>
          <w:highlight w:val="none"/>
        </w:rPr>
      </w:pPr>
    </w:p>
    <w:p w14:paraId="1B47EAB1">
      <w:pPr>
        <w:pStyle w:val="59"/>
        <w:widowControl/>
        <w:numPr>
          <w:ilvl w:val="0"/>
          <w:numId w:val="0"/>
        </w:numPr>
        <w:jc w:val="both"/>
        <w:rPr>
          <w:rFonts w:hint="eastAsia" w:ascii="宋体" w:hAnsi="宋体" w:eastAsia="宋体" w:cs="宋体"/>
          <w:b/>
          <w:bCs/>
          <w:color w:val="auto"/>
          <w:sz w:val="22"/>
          <w:szCs w:val="22"/>
          <w:highlight w:val="none"/>
        </w:rPr>
      </w:pPr>
    </w:p>
    <w:p w14:paraId="2531AE0D">
      <w:pPr>
        <w:pStyle w:val="59"/>
        <w:widowControl/>
        <w:numPr>
          <w:ilvl w:val="0"/>
          <w:numId w:val="0"/>
        </w:numPr>
        <w:jc w:val="both"/>
        <w:rPr>
          <w:rFonts w:hint="eastAsia" w:ascii="宋体" w:hAnsi="宋体" w:eastAsia="宋体" w:cs="宋体"/>
          <w:b/>
          <w:bCs/>
          <w:color w:val="auto"/>
          <w:sz w:val="22"/>
          <w:szCs w:val="22"/>
          <w:highlight w:val="none"/>
        </w:rPr>
      </w:pPr>
    </w:p>
    <w:p w14:paraId="134C3925">
      <w:pPr>
        <w:jc w:val="both"/>
        <w:rPr>
          <w:rFonts w:hint="eastAsia" w:ascii="宋体" w:hAnsi="宋体" w:eastAsia="宋体" w:cs="宋体"/>
          <w:b/>
          <w:color w:val="auto"/>
          <w:sz w:val="22"/>
          <w:szCs w:val="22"/>
          <w:highlight w:val="none"/>
          <w:lang w:val="en-US" w:eastAsia="zh-CN"/>
        </w:rPr>
      </w:pPr>
    </w:p>
    <w:p w14:paraId="4C6E919D">
      <w:pP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br w:type="page"/>
      </w:r>
    </w:p>
    <w:p w14:paraId="76C563E8">
      <w:pPr>
        <w:jc w:val="both"/>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附：</w:t>
      </w:r>
    </w:p>
    <w:p w14:paraId="74C28673">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投入专用设备、工具、器械及办公用品清单</w:t>
      </w:r>
    </w:p>
    <w:p w14:paraId="1C4E2643">
      <w:pPr>
        <w:rPr>
          <w:rFonts w:hint="eastAsia" w:ascii="宋体" w:hAnsi="宋体" w:eastAsia="宋体" w:cs="宋体"/>
          <w:b/>
          <w:color w:val="auto"/>
          <w:sz w:val="22"/>
          <w:szCs w:val="22"/>
          <w:highlight w:val="none"/>
        </w:rPr>
      </w:pPr>
    </w:p>
    <w:tbl>
      <w:tblPr>
        <w:tblStyle w:val="26"/>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5"/>
        <w:gridCol w:w="3185"/>
        <w:gridCol w:w="975"/>
        <w:gridCol w:w="1185"/>
        <w:gridCol w:w="2130"/>
      </w:tblGrid>
      <w:tr w14:paraId="3023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5" w:type="dxa"/>
            <w:noWrap w:val="0"/>
            <w:vAlign w:val="center"/>
          </w:tcPr>
          <w:p w14:paraId="42A9A2D8">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1845" w:type="dxa"/>
            <w:noWrap w:val="0"/>
            <w:vAlign w:val="center"/>
          </w:tcPr>
          <w:p w14:paraId="1317A70A">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设备名称</w:t>
            </w:r>
          </w:p>
        </w:tc>
        <w:tc>
          <w:tcPr>
            <w:tcW w:w="3185" w:type="dxa"/>
            <w:noWrap w:val="0"/>
            <w:vAlign w:val="center"/>
          </w:tcPr>
          <w:p w14:paraId="6F82F861">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规格型号</w:t>
            </w:r>
          </w:p>
        </w:tc>
        <w:tc>
          <w:tcPr>
            <w:tcW w:w="975" w:type="dxa"/>
            <w:noWrap w:val="0"/>
            <w:vAlign w:val="center"/>
          </w:tcPr>
          <w:p w14:paraId="16C609C5">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数量</w:t>
            </w:r>
          </w:p>
        </w:tc>
        <w:tc>
          <w:tcPr>
            <w:tcW w:w="1185" w:type="dxa"/>
            <w:noWrap w:val="0"/>
            <w:vAlign w:val="center"/>
          </w:tcPr>
          <w:p w14:paraId="16958C97">
            <w:pPr>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eastAsia="zh-CN"/>
              </w:rPr>
              <w:t>生产能力</w:t>
            </w:r>
          </w:p>
        </w:tc>
        <w:tc>
          <w:tcPr>
            <w:tcW w:w="2130" w:type="dxa"/>
            <w:noWrap w:val="0"/>
            <w:vAlign w:val="center"/>
          </w:tcPr>
          <w:p w14:paraId="7BFD9B0C">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14:paraId="67CE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5" w:type="dxa"/>
            <w:noWrap w:val="0"/>
            <w:vAlign w:val="center"/>
          </w:tcPr>
          <w:p w14:paraId="067F050A">
            <w:pPr>
              <w:keepNext w:val="0"/>
              <w:keepLines w:val="0"/>
              <w:pageBreakBefore w:val="0"/>
              <w:widowControl w:val="0"/>
              <w:numPr>
                <w:ilvl w:val="0"/>
                <w:numId w:val="18"/>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2"/>
                <w:szCs w:val="22"/>
                <w:highlight w:val="none"/>
                <w:lang w:val="en-US" w:eastAsia="zh-CN"/>
              </w:rPr>
            </w:pPr>
          </w:p>
        </w:tc>
        <w:tc>
          <w:tcPr>
            <w:tcW w:w="1845" w:type="dxa"/>
            <w:noWrap w:val="0"/>
            <w:vAlign w:val="center"/>
          </w:tcPr>
          <w:p w14:paraId="00564664">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吸污净化车</w:t>
            </w:r>
          </w:p>
        </w:tc>
        <w:tc>
          <w:tcPr>
            <w:tcW w:w="3185" w:type="dxa"/>
            <w:noWrap w:val="0"/>
            <w:vAlign w:val="center"/>
          </w:tcPr>
          <w:p w14:paraId="71A12053">
            <w:pPr>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lang w:eastAsia="zh-CN"/>
              </w:rPr>
              <w:t>污水分离箱容量</w:t>
            </w:r>
            <w:r>
              <w:rPr>
                <w:rFonts w:hint="eastAsia" w:ascii="宋体" w:hAnsi="宋体" w:eastAsia="宋体" w:cs="宋体"/>
                <w:color w:val="auto"/>
                <w:sz w:val="22"/>
                <w:szCs w:val="22"/>
                <w:highlight w:val="none"/>
                <w:lang w:val="en-US" w:eastAsia="zh-CN"/>
              </w:rPr>
              <w:t>6m</w:t>
            </w:r>
            <w:r>
              <w:rPr>
                <w:rFonts w:hint="eastAsia" w:ascii="宋体" w:hAnsi="宋体" w:eastAsia="宋体" w:cs="宋体"/>
                <w:color w:val="auto"/>
                <w:sz w:val="22"/>
                <w:szCs w:val="22"/>
                <w:highlight w:val="none"/>
                <w:vertAlign w:val="superscript"/>
                <w:lang w:val="en-US" w:eastAsia="zh-CN"/>
              </w:rPr>
              <w:t>3</w:t>
            </w:r>
          </w:p>
          <w:p w14:paraId="30E6FCB4">
            <w:pPr>
              <w:jc w:val="center"/>
              <w:rPr>
                <w:rFonts w:hint="eastAsia" w:ascii="宋体" w:hAnsi="宋体" w:eastAsia="宋体" w:cs="宋体"/>
                <w:color w:val="auto"/>
                <w:sz w:val="22"/>
                <w:szCs w:val="22"/>
                <w:highlight w:val="none"/>
                <w:vertAlign w:val="superscript"/>
                <w:lang w:val="en-US" w:eastAsia="zh-CN"/>
              </w:rPr>
            </w:pPr>
            <w:r>
              <w:rPr>
                <w:rFonts w:hint="eastAsia" w:ascii="宋体" w:hAnsi="宋体" w:eastAsia="宋体" w:cs="宋体"/>
                <w:color w:val="auto"/>
                <w:sz w:val="22"/>
                <w:szCs w:val="22"/>
                <w:highlight w:val="none"/>
                <w:vertAlign w:val="baseline"/>
                <w:lang w:val="en-US" w:eastAsia="zh-CN"/>
              </w:rPr>
              <w:t>清洗水箱容量4</w:t>
            </w:r>
            <w:r>
              <w:rPr>
                <w:rFonts w:hint="eastAsia" w:ascii="宋体" w:hAnsi="宋体" w:eastAsia="宋体" w:cs="宋体"/>
                <w:color w:val="auto"/>
                <w:sz w:val="22"/>
                <w:szCs w:val="22"/>
                <w:highlight w:val="none"/>
                <w:lang w:val="en-US" w:eastAsia="zh-CN"/>
              </w:rPr>
              <w:t>m</w:t>
            </w:r>
            <w:r>
              <w:rPr>
                <w:rFonts w:hint="eastAsia" w:ascii="宋体" w:hAnsi="宋体" w:eastAsia="宋体" w:cs="宋体"/>
                <w:color w:val="auto"/>
                <w:sz w:val="22"/>
                <w:szCs w:val="22"/>
                <w:highlight w:val="none"/>
                <w:vertAlign w:val="superscript"/>
                <w:lang w:val="en-US" w:eastAsia="zh-CN"/>
              </w:rPr>
              <w:t>3</w:t>
            </w:r>
          </w:p>
        </w:tc>
        <w:tc>
          <w:tcPr>
            <w:tcW w:w="975" w:type="dxa"/>
            <w:noWrap w:val="0"/>
            <w:vAlign w:val="center"/>
          </w:tcPr>
          <w:p w14:paraId="68CA3646">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1台</w:t>
            </w:r>
          </w:p>
        </w:tc>
        <w:tc>
          <w:tcPr>
            <w:tcW w:w="1185" w:type="dxa"/>
            <w:noWrap w:val="0"/>
            <w:vAlign w:val="center"/>
          </w:tcPr>
          <w:p w14:paraId="136F3852">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良好</w:t>
            </w:r>
          </w:p>
        </w:tc>
        <w:tc>
          <w:tcPr>
            <w:tcW w:w="2130" w:type="dxa"/>
            <w:noWrap w:val="0"/>
            <w:vAlign w:val="center"/>
          </w:tcPr>
          <w:p w14:paraId="23B80804">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清洗、疏通、吸污</w:t>
            </w:r>
          </w:p>
        </w:tc>
      </w:tr>
      <w:tr w14:paraId="369D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5" w:type="dxa"/>
            <w:noWrap w:val="0"/>
            <w:vAlign w:val="center"/>
          </w:tcPr>
          <w:p w14:paraId="5226D348">
            <w:pPr>
              <w:keepNext w:val="0"/>
              <w:keepLines w:val="0"/>
              <w:pageBreakBefore w:val="0"/>
              <w:widowControl w:val="0"/>
              <w:numPr>
                <w:ilvl w:val="0"/>
                <w:numId w:val="18"/>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2"/>
                <w:szCs w:val="22"/>
                <w:highlight w:val="none"/>
              </w:rPr>
            </w:pPr>
          </w:p>
        </w:tc>
        <w:tc>
          <w:tcPr>
            <w:tcW w:w="1845" w:type="dxa"/>
            <w:noWrap w:val="0"/>
            <w:vAlign w:val="center"/>
          </w:tcPr>
          <w:p w14:paraId="04B9DE3F">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清洗吸污车</w:t>
            </w:r>
          </w:p>
        </w:tc>
        <w:tc>
          <w:tcPr>
            <w:tcW w:w="3185" w:type="dxa"/>
            <w:noWrap w:val="0"/>
            <w:vAlign w:val="center"/>
          </w:tcPr>
          <w:p w14:paraId="1A355A98">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污水罐罐体总容量</w:t>
            </w:r>
            <w:r>
              <w:rPr>
                <w:rFonts w:hint="eastAsia" w:ascii="宋体" w:hAnsi="宋体" w:eastAsia="宋体" w:cs="宋体"/>
                <w:color w:val="auto"/>
                <w:sz w:val="22"/>
                <w:szCs w:val="22"/>
                <w:highlight w:val="none"/>
                <w:lang w:val="en-US" w:eastAsia="zh-CN"/>
              </w:rPr>
              <w:t>4m</w:t>
            </w:r>
            <w:r>
              <w:rPr>
                <w:rFonts w:hint="eastAsia" w:ascii="宋体" w:hAnsi="宋体" w:eastAsia="宋体" w:cs="宋体"/>
                <w:color w:val="auto"/>
                <w:sz w:val="22"/>
                <w:szCs w:val="22"/>
                <w:highlight w:val="none"/>
                <w:vertAlign w:val="superscript"/>
                <w:lang w:val="en-US" w:eastAsia="zh-CN"/>
              </w:rPr>
              <w:t>3</w:t>
            </w:r>
          </w:p>
          <w:p w14:paraId="432341CA">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清水罐罐体总容量</w:t>
            </w:r>
            <w:r>
              <w:rPr>
                <w:rFonts w:hint="eastAsia" w:ascii="宋体" w:hAnsi="宋体" w:eastAsia="宋体" w:cs="宋体"/>
                <w:color w:val="auto"/>
                <w:sz w:val="22"/>
                <w:szCs w:val="22"/>
                <w:highlight w:val="none"/>
                <w:lang w:val="en-US" w:eastAsia="zh-CN"/>
              </w:rPr>
              <w:t>2m</w:t>
            </w:r>
            <w:r>
              <w:rPr>
                <w:rFonts w:hint="eastAsia" w:ascii="宋体" w:hAnsi="宋体" w:eastAsia="宋体" w:cs="宋体"/>
                <w:color w:val="auto"/>
                <w:sz w:val="22"/>
                <w:szCs w:val="22"/>
                <w:highlight w:val="none"/>
                <w:vertAlign w:val="superscript"/>
                <w:lang w:val="en-US" w:eastAsia="zh-CN"/>
              </w:rPr>
              <w:t>3</w:t>
            </w:r>
          </w:p>
        </w:tc>
        <w:tc>
          <w:tcPr>
            <w:tcW w:w="975" w:type="dxa"/>
            <w:noWrap w:val="0"/>
            <w:vAlign w:val="center"/>
          </w:tcPr>
          <w:p w14:paraId="59C1E61B">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1台</w:t>
            </w:r>
          </w:p>
        </w:tc>
        <w:tc>
          <w:tcPr>
            <w:tcW w:w="1185" w:type="dxa"/>
            <w:noWrap w:val="0"/>
            <w:vAlign w:val="center"/>
          </w:tcPr>
          <w:p w14:paraId="13790CBD">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良好</w:t>
            </w:r>
          </w:p>
        </w:tc>
        <w:tc>
          <w:tcPr>
            <w:tcW w:w="2130" w:type="dxa"/>
            <w:noWrap w:val="0"/>
            <w:vAlign w:val="center"/>
          </w:tcPr>
          <w:p w14:paraId="30B3B529">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清洗、疏通、吸污</w:t>
            </w:r>
          </w:p>
        </w:tc>
      </w:tr>
      <w:tr w14:paraId="6BB52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5" w:type="dxa"/>
            <w:noWrap w:val="0"/>
            <w:vAlign w:val="center"/>
          </w:tcPr>
          <w:p w14:paraId="127024E2">
            <w:pPr>
              <w:keepNext w:val="0"/>
              <w:keepLines w:val="0"/>
              <w:pageBreakBefore w:val="0"/>
              <w:widowControl w:val="0"/>
              <w:numPr>
                <w:ilvl w:val="0"/>
                <w:numId w:val="18"/>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2"/>
                <w:szCs w:val="22"/>
                <w:highlight w:val="none"/>
              </w:rPr>
            </w:pPr>
          </w:p>
        </w:tc>
        <w:tc>
          <w:tcPr>
            <w:tcW w:w="1845" w:type="dxa"/>
            <w:noWrap w:val="0"/>
            <w:vAlign w:val="center"/>
          </w:tcPr>
          <w:p w14:paraId="3E3DDC9F">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高压疏通清洗机</w:t>
            </w:r>
          </w:p>
        </w:tc>
        <w:tc>
          <w:tcPr>
            <w:tcW w:w="3185" w:type="dxa"/>
            <w:noWrap w:val="0"/>
            <w:vAlign w:val="center"/>
          </w:tcPr>
          <w:p w14:paraId="57864167">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燃油版双缸柴油机</w:t>
            </w:r>
          </w:p>
          <w:p w14:paraId="3EB0F44F">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230公斤压力70升流感疏通（适用60厘米及以上管道）</w:t>
            </w:r>
          </w:p>
        </w:tc>
        <w:tc>
          <w:tcPr>
            <w:tcW w:w="975" w:type="dxa"/>
            <w:noWrap w:val="0"/>
            <w:vAlign w:val="center"/>
          </w:tcPr>
          <w:p w14:paraId="35E19DCA">
            <w:pPr>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1台</w:t>
            </w:r>
          </w:p>
        </w:tc>
        <w:tc>
          <w:tcPr>
            <w:tcW w:w="1185" w:type="dxa"/>
            <w:noWrap w:val="0"/>
            <w:vAlign w:val="center"/>
          </w:tcPr>
          <w:p w14:paraId="2107447C">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良好</w:t>
            </w:r>
          </w:p>
        </w:tc>
        <w:tc>
          <w:tcPr>
            <w:tcW w:w="2130" w:type="dxa"/>
            <w:noWrap w:val="0"/>
            <w:vAlign w:val="center"/>
          </w:tcPr>
          <w:p w14:paraId="5F7E4B0E">
            <w:pPr>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清洗、疏通</w:t>
            </w:r>
          </w:p>
        </w:tc>
      </w:tr>
      <w:tr w14:paraId="39F7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5" w:type="dxa"/>
            <w:noWrap w:val="0"/>
            <w:vAlign w:val="center"/>
          </w:tcPr>
          <w:p w14:paraId="30EC568E">
            <w:pPr>
              <w:keepNext w:val="0"/>
              <w:keepLines w:val="0"/>
              <w:pageBreakBefore w:val="0"/>
              <w:widowControl w:val="0"/>
              <w:numPr>
                <w:ilvl w:val="0"/>
                <w:numId w:val="18"/>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2"/>
                <w:szCs w:val="22"/>
                <w:highlight w:val="none"/>
              </w:rPr>
            </w:pPr>
          </w:p>
        </w:tc>
        <w:tc>
          <w:tcPr>
            <w:tcW w:w="1845" w:type="dxa"/>
            <w:noWrap w:val="0"/>
            <w:vAlign w:val="center"/>
          </w:tcPr>
          <w:p w14:paraId="16813993">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eastAsia="zh-CN"/>
              </w:rPr>
              <w:t>气囊</w:t>
            </w:r>
          </w:p>
        </w:tc>
        <w:tc>
          <w:tcPr>
            <w:tcW w:w="3185" w:type="dxa"/>
            <w:noWrap w:val="0"/>
            <w:vAlign w:val="center"/>
          </w:tcPr>
          <w:p w14:paraId="6BD4C964">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DN200-DN1000</w:t>
            </w:r>
          </w:p>
        </w:tc>
        <w:tc>
          <w:tcPr>
            <w:tcW w:w="975" w:type="dxa"/>
            <w:noWrap w:val="0"/>
            <w:vAlign w:val="center"/>
          </w:tcPr>
          <w:p w14:paraId="2CF8649A">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各1</w:t>
            </w:r>
            <w:r>
              <w:rPr>
                <w:rFonts w:hint="eastAsia" w:ascii="宋体" w:hAnsi="宋体" w:eastAsia="宋体" w:cs="宋体"/>
                <w:color w:val="auto"/>
                <w:sz w:val="22"/>
                <w:szCs w:val="22"/>
                <w:highlight w:val="none"/>
                <w:lang w:eastAsia="zh-CN"/>
              </w:rPr>
              <w:t>个</w:t>
            </w:r>
          </w:p>
        </w:tc>
        <w:tc>
          <w:tcPr>
            <w:tcW w:w="1185" w:type="dxa"/>
            <w:noWrap w:val="0"/>
            <w:vAlign w:val="center"/>
          </w:tcPr>
          <w:p w14:paraId="70C3E26A">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eastAsia="zh-CN"/>
              </w:rPr>
              <w:t>良好</w:t>
            </w:r>
          </w:p>
        </w:tc>
        <w:tc>
          <w:tcPr>
            <w:tcW w:w="2130" w:type="dxa"/>
            <w:noWrap w:val="0"/>
            <w:vAlign w:val="center"/>
          </w:tcPr>
          <w:p w14:paraId="787C8D99">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eastAsia="zh-CN"/>
              </w:rPr>
              <w:t>管道封堵</w:t>
            </w:r>
          </w:p>
        </w:tc>
      </w:tr>
      <w:tr w14:paraId="346B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5" w:type="dxa"/>
            <w:noWrap w:val="0"/>
            <w:vAlign w:val="center"/>
          </w:tcPr>
          <w:p w14:paraId="24ABD81C">
            <w:pPr>
              <w:keepNext w:val="0"/>
              <w:keepLines w:val="0"/>
              <w:pageBreakBefore w:val="0"/>
              <w:widowControl w:val="0"/>
              <w:numPr>
                <w:ilvl w:val="0"/>
                <w:numId w:val="18"/>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2"/>
                <w:szCs w:val="22"/>
                <w:highlight w:val="none"/>
              </w:rPr>
            </w:pPr>
          </w:p>
        </w:tc>
        <w:tc>
          <w:tcPr>
            <w:tcW w:w="1845" w:type="dxa"/>
            <w:noWrap w:val="0"/>
            <w:vAlign w:val="center"/>
          </w:tcPr>
          <w:p w14:paraId="4FDCADDD">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eastAsia="zh-CN"/>
              </w:rPr>
              <w:t>切割式污水泵</w:t>
            </w:r>
          </w:p>
        </w:tc>
        <w:tc>
          <w:tcPr>
            <w:tcW w:w="3185" w:type="dxa"/>
            <w:noWrap w:val="0"/>
            <w:vAlign w:val="center"/>
          </w:tcPr>
          <w:p w14:paraId="2E49EC6D">
            <w:pPr>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7.5kw 4寸口</w:t>
            </w:r>
          </w:p>
          <w:p w14:paraId="2170D001">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380V/100</w:t>
            </w:r>
            <w:r>
              <w:rPr>
                <w:rFonts w:hint="eastAsia" w:ascii="宋体" w:hAnsi="宋体" w:eastAsia="宋体" w:cs="宋体"/>
                <w:color w:val="auto"/>
                <w:sz w:val="22"/>
                <w:szCs w:val="22"/>
                <w:highlight w:val="none"/>
                <w:vertAlign w:val="superscript"/>
                <w:lang w:val="en-US" w:eastAsia="zh-CN"/>
              </w:rPr>
              <w:t>m3</w:t>
            </w:r>
            <w:r>
              <w:rPr>
                <w:rFonts w:hint="eastAsia" w:ascii="宋体" w:hAnsi="宋体" w:eastAsia="宋体" w:cs="宋体"/>
                <w:color w:val="auto"/>
                <w:sz w:val="22"/>
                <w:szCs w:val="22"/>
                <w:highlight w:val="none"/>
                <w:lang w:val="en-US" w:eastAsia="zh-CN"/>
              </w:rPr>
              <w:t>每小时</w:t>
            </w:r>
          </w:p>
        </w:tc>
        <w:tc>
          <w:tcPr>
            <w:tcW w:w="975" w:type="dxa"/>
            <w:noWrap w:val="0"/>
            <w:vAlign w:val="center"/>
          </w:tcPr>
          <w:p w14:paraId="7D0A6C89">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2台</w:t>
            </w:r>
          </w:p>
        </w:tc>
        <w:tc>
          <w:tcPr>
            <w:tcW w:w="1185" w:type="dxa"/>
            <w:noWrap w:val="0"/>
            <w:vAlign w:val="center"/>
          </w:tcPr>
          <w:p w14:paraId="00D11C60">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eastAsia="zh-CN"/>
              </w:rPr>
              <w:t>良好</w:t>
            </w:r>
          </w:p>
        </w:tc>
        <w:tc>
          <w:tcPr>
            <w:tcW w:w="2130" w:type="dxa"/>
            <w:noWrap w:val="0"/>
            <w:vAlign w:val="center"/>
          </w:tcPr>
          <w:p w14:paraId="7F08AFF0">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eastAsia="zh-CN"/>
              </w:rPr>
              <w:t>排水</w:t>
            </w:r>
          </w:p>
        </w:tc>
      </w:tr>
      <w:tr w14:paraId="0770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5" w:type="dxa"/>
            <w:noWrap w:val="0"/>
            <w:vAlign w:val="center"/>
          </w:tcPr>
          <w:p w14:paraId="272B8F00">
            <w:pPr>
              <w:keepNext w:val="0"/>
              <w:keepLines w:val="0"/>
              <w:pageBreakBefore w:val="0"/>
              <w:widowControl w:val="0"/>
              <w:numPr>
                <w:ilvl w:val="0"/>
                <w:numId w:val="18"/>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2"/>
                <w:szCs w:val="22"/>
                <w:highlight w:val="none"/>
              </w:rPr>
            </w:pPr>
          </w:p>
        </w:tc>
        <w:tc>
          <w:tcPr>
            <w:tcW w:w="1845" w:type="dxa"/>
            <w:noWrap w:val="0"/>
            <w:vAlign w:val="center"/>
          </w:tcPr>
          <w:p w14:paraId="7AC623DB">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eastAsia="zh-CN"/>
              </w:rPr>
              <w:t>疏通车枪头</w:t>
            </w:r>
          </w:p>
        </w:tc>
        <w:tc>
          <w:tcPr>
            <w:tcW w:w="3185" w:type="dxa"/>
            <w:noWrap w:val="0"/>
            <w:vAlign w:val="center"/>
          </w:tcPr>
          <w:p w14:paraId="29A075B9">
            <w:pPr>
              <w:jc w:val="center"/>
              <w:rPr>
                <w:rFonts w:hint="eastAsia" w:ascii="宋体" w:hAnsi="宋体" w:eastAsia="宋体" w:cs="宋体"/>
                <w:color w:val="auto"/>
                <w:kern w:val="2"/>
                <w:sz w:val="22"/>
                <w:szCs w:val="22"/>
                <w:highlight w:val="none"/>
                <w:lang w:val="en-US" w:eastAsia="zh-CN" w:bidi="ar-SA"/>
              </w:rPr>
            </w:pPr>
          </w:p>
        </w:tc>
        <w:tc>
          <w:tcPr>
            <w:tcW w:w="975" w:type="dxa"/>
            <w:noWrap w:val="0"/>
            <w:vAlign w:val="center"/>
          </w:tcPr>
          <w:p w14:paraId="28ECC0EF">
            <w:pPr>
              <w:jc w:val="center"/>
              <w:rPr>
                <w:rFonts w:hint="eastAsia" w:ascii="宋体" w:hAnsi="宋体" w:eastAsia="宋体" w:cs="宋体"/>
                <w:color w:val="auto"/>
                <w:kern w:val="2"/>
                <w:sz w:val="22"/>
                <w:szCs w:val="22"/>
                <w:highlight w:val="none"/>
                <w:lang w:val="en-US" w:eastAsia="zh-CN" w:bidi="ar-SA"/>
              </w:rPr>
            </w:pPr>
          </w:p>
        </w:tc>
        <w:tc>
          <w:tcPr>
            <w:tcW w:w="1185" w:type="dxa"/>
            <w:noWrap w:val="0"/>
            <w:vAlign w:val="center"/>
          </w:tcPr>
          <w:p w14:paraId="4E450C7E">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eastAsia="zh-CN"/>
              </w:rPr>
              <w:t>良好</w:t>
            </w:r>
          </w:p>
        </w:tc>
        <w:tc>
          <w:tcPr>
            <w:tcW w:w="2130" w:type="dxa"/>
            <w:noWrap w:val="0"/>
            <w:vAlign w:val="center"/>
          </w:tcPr>
          <w:p w14:paraId="1BBAD6F6">
            <w:pPr>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eastAsia="zh-CN"/>
              </w:rPr>
              <w:t>疏通</w:t>
            </w:r>
          </w:p>
        </w:tc>
      </w:tr>
      <w:tr w14:paraId="1290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5" w:type="dxa"/>
            <w:noWrap w:val="0"/>
            <w:vAlign w:val="center"/>
          </w:tcPr>
          <w:p w14:paraId="2231BE12">
            <w:pPr>
              <w:keepNext w:val="0"/>
              <w:keepLines w:val="0"/>
              <w:pageBreakBefore w:val="0"/>
              <w:widowControl w:val="0"/>
              <w:numPr>
                <w:ilvl w:val="0"/>
                <w:numId w:val="18"/>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2"/>
                <w:szCs w:val="22"/>
                <w:highlight w:val="none"/>
              </w:rPr>
            </w:pPr>
          </w:p>
        </w:tc>
        <w:tc>
          <w:tcPr>
            <w:tcW w:w="1845" w:type="dxa"/>
            <w:noWrap w:val="0"/>
            <w:vAlign w:val="center"/>
          </w:tcPr>
          <w:p w14:paraId="424B4C27">
            <w:pPr>
              <w:jc w:val="center"/>
              <w:rPr>
                <w:rFonts w:hint="eastAsia" w:ascii="宋体" w:hAnsi="宋体" w:eastAsia="宋体" w:cs="宋体"/>
                <w:color w:val="auto"/>
                <w:kern w:val="2"/>
                <w:sz w:val="22"/>
                <w:szCs w:val="22"/>
                <w:highlight w:val="none"/>
                <w:lang w:val="en-US" w:eastAsia="zh-CN" w:bidi="ar-SA"/>
              </w:rPr>
            </w:pPr>
          </w:p>
        </w:tc>
        <w:tc>
          <w:tcPr>
            <w:tcW w:w="3185" w:type="dxa"/>
            <w:noWrap w:val="0"/>
            <w:vAlign w:val="center"/>
          </w:tcPr>
          <w:p w14:paraId="0040D90A">
            <w:pPr>
              <w:jc w:val="center"/>
              <w:rPr>
                <w:rFonts w:hint="eastAsia" w:ascii="宋体" w:hAnsi="宋体" w:eastAsia="宋体" w:cs="宋体"/>
                <w:color w:val="auto"/>
                <w:kern w:val="2"/>
                <w:sz w:val="22"/>
                <w:szCs w:val="22"/>
                <w:highlight w:val="none"/>
                <w:lang w:val="en-US" w:eastAsia="zh-CN" w:bidi="ar-SA"/>
              </w:rPr>
            </w:pPr>
          </w:p>
        </w:tc>
        <w:tc>
          <w:tcPr>
            <w:tcW w:w="975" w:type="dxa"/>
            <w:noWrap w:val="0"/>
            <w:vAlign w:val="center"/>
          </w:tcPr>
          <w:p w14:paraId="624DE610">
            <w:pPr>
              <w:jc w:val="center"/>
              <w:rPr>
                <w:rFonts w:hint="eastAsia" w:ascii="宋体" w:hAnsi="宋体" w:eastAsia="宋体" w:cs="宋体"/>
                <w:color w:val="auto"/>
                <w:kern w:val="2"/>
                <w:sz w:val="22"/>
                <w:szCs w:val="22"/>
                <w:highlight w:val="none"/>
                <w:lang w:val="en-US" w:eastAsia="zh-CN" w:bidi="ar-SA"/>
              </w:rPr>
            </w:pPr>
          </w:p>
        </w:tc>
        <w:tc>
          <w:tcPr>
            <w:tcW w:w="1185" w:type="dxa"/>
            <w:noWrap w:val="0"/>
            <w:vAlign w:val="center"/>
          </w:tcPr>
          <w:p w14:paraId="7857CB16">
            <w:pPr>
              <w:jc w:val="center"/>
              <w:rPr>
                <w:rFonts w:hint="eastAsia" w:ascii="宋体" w:hAnsi="宋体" w:eastAsia="宋体" w:cs="宋体"/>
                <w:color w:val="auto"/>
                <w:kern w:val="2"/>
                <w:sz w:val="22"/>
                <w:szCs w:val="22"/>
                <w:highlight w:val="none"/>
                <w:lang w:val="en-US" w:eastAsia="zh-CN" w:bidi="ar-SA"/>
              </w:rPr>
            </w:pPr>
          </w:p>
        </w:tc>
        <w:tc>
          <w:tcPr>
            <w:tcW w:w="2130" w:type="dxa"/>
            <w:noWrap w:val="0"/>
            <w:vAlign w:val="center"/>
          </w:tcPr>
          <w:p w14:paraId="0A9B1784">
            <w:pPr>
              <w:jc w:val="center"/>
              <w:rPr>
                <w:rFonts w:hint="eastAsia" w:ascii="宋体" w:hAnsi="宋体" w:eastAsia="宋体" w:cs="宋体"/>
                <w:color w:val="auto"/>
                <w:kern w:val="2"/>
                <w:sz w:val="22"/>
                <w:szCs w:val="22"/>
                <w:highlight w:val="none"/>
                <w:lang w:val="en-US" w:eastAsia="zh-CN" w:bidi="ar-SA"/>
              </w:rPr>
            </w:pPr>
          </w:p>
        </w:tc>
      </w:tr>
      <w:tr w14:paraId="3870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5" w:type="dxa"/>
            <w:noWrap w:val="0"/>
            <w:vAlign w:val="center"/>
          </w:tcPr>
          <w:p w14:paraId="28F80342">
            <w:pPr>
              <w:keepNext w:val="0"/>
              <w:keepLines w:val="0"/>
              <w:pageBreakBefore w:val="0"/>
              <w:widowControl w:val="0"/>
              <w:numPr>
                <w:ilvl w:val="0"/>
                <w:numId w:val="18"/>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2"/>
                <w:szCs w:val="22"/>
                <w:highlight w:val="none"/>
              </w:rPr>
            </w:pPr>
          </w:p>
        </w:tc>
        <w:tc>
          <w:tcPr>
            <w:tcW w:w="1845" w:type="dxa"/>
            <w:noWrap w:val="0"/>
            <w:vAlign w:val="center"/>
          </w:tcPr>
          <w:p w14:paraId="3370AC06">
            <w:pPr>
              <w:jc w:val="center"/>
              <w:rPr>
                <w:rFonts w:hint="eastAsia" w:ascii="宋体" w:hAnsi="宋体" w:eastAsia="宋体" w:cs="宋体"/>
                <w:color w:val="auto"/>
                <w:sz w:val="22"/>
                <w:szCs w:val="22"/>
                <w:highlight w:val="none"/>
              </w:rPr>
            </w:pPr>
          </w:p>
        </w:tc>
        <w:tc>
          <w:tcPr>
            <w:tcW w:w="3185" w:type="dxa"/>
            <w:noWrap w:val="0"/>
            <w:vAlign w:val="center"/>
          </w:tcPr>
          <w:p w14:paraId="313C400D">
            <w:pPr>
              <w:jc w:val="center"/>
              <w:rPr>
                <w:rFonts w:hint="eastAsia" w:ascii="宋体" w:hAnsi="宋体" w:eastAsia="宋体" w:cs="宋体"/>
                <w:color w:val="auto"/>
                <w:kern w:val="2"/>
                <w:sz w:val="22"/>
                <w:szCs w:val="22"/>
                <w:highlight w:val="none"/>
                <w:lang w:val="en-US" w:eastAsia="zh-CN" w:bidi="ar-SA"/>
              </w:rPr>
            </w:pPr>
          </w:p>
        </w:tc>
        <w:tc>
          <w:tcPr>
            <w:tcW w:w="975" w:type="dxa"/>
            <w:noWrap w:val="0"/>
            <w:vAlign w:val="center"/>
          </w:tcPr>
          <w:p w14:paraId="52357ACD">
            <w:pPr>
              <w:jc w:val="center"/>
              <w:rPr>
                <w:rFonts w:hint="eastAsia" w:ascii="宋体" w:hAnsi="宋体" w:eastAsia="宋体" w:cs="宋体"/>
                <w:color w:val="auto"/>
                <w:kern w:val="2"/>
                <w:sz w:val="22"/>
                <w:szCs w:val="22"/>
                <w:highlight w:val="none"/>
                <w:lang w:val="en-US" w:eastAsia="zh-CN" w:bidi="ar-SA"/>
              </w:rPr>
            </w:pPr>
          </w:p>
        </w:tc>
        <w:tc>
          <w:tcPr>
            <w:tcW w:w="1185" w:type="dxa"/>
            <w:noWrap w:val="0"/>
            <w:vAlign w:val="center"/>
          </w:tcPr>
          <w:p w14:paraId="23F4301F">
            <w:pPr>
              <w:jc w:val="center"/>
              <w:rPr>
                <w:rFonts w:hint="eastAsia" w:ascii="宋体" w:hAnsi="宋体" w:eastAsia="宋体" w:cs="宋体"/>
                <w:color w:val="auto"/>
                <w:kern w:val="2"/>
                <w:sz w:val="22"/>
                <w:szCs w:val="22"/>
                <w:highlight w:val="none"/>
                <w:lang w:val="en-US" w:eastAsia="zh-CN" w:bidi="ar-SA"/>
              </w:rPr>
            </w:pPr>
          </w:p>
        </w:tc>
        <w:tc>
          <w:tcPr>
            <w:tcW w:w="2130" w:type="dxa"/>
            <w:noWrap w:val="0"/>
            <w:vAlign w:val="center"/>
          </w:tcPr>
          <w:p w14:paraId="09FC1EFE">
            <w:pPr>
              <w:jc w:val="center"/>
              <w:rPr>
                <w:rFonts w:hint="eastAsia" w:ascii="宋体" w:hAnsi="宋体" w:eastAsia="宋体" w:cs="宋体"/>
                <w:color w:val="auto"/>
                <w:sz w:val="22"/>
                <w:szCs w:val="22"/>
                <w:highlight w:val="none"/>
                <w:lang w:val="en-US" w:eastAsia="zh-CN"/>
              </w:rPr>
            </w:pPr>
          </w:p>
        </w:tc>
      </w:tr>
      <w:tr w14:paraId="32B4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5" w:type="dxa"/>
            <w:noWrap w:val="0"/>
            <w:vAlign w:val="center"/>
          </w:tcPr>
          <w:p w14:paraId="6844F8C4">
            <w:pPr>
              <w:keepNext w:val="0"/>
              <w:keepLines w:val="0"/>
              <w:pageBreakBefore w:val="0"/>
              <w:widowControl w:val="0"/>
              <w:numPr>
                <w:ilvl w:val="0"/>
                <w:numId w:val="18"/>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2"/>
                <w:szCs w:val="22"/>
                <w:highlight w:val="none"/>
              </w:rPr>
            </w:pPr>
          </w:p>
        </w:tc>
        <w:tc>
          <w:tcPr>
            <w:tcW w:w="1845" w:type="dxa"/>
            <w:noWrap w:val="0"/>
            <w:vAlign w:val="center"/>
          </w:tcPr>
          <w:p w14:paraId="543AB148">
            <w:pPr>
              <w:jc w:val="center"/>
              <w:rPr>
                <w:rFonts w:hint="eastAsia" w:ascii="宋体" w:hAnsi="宋体" w:eastAsia="宋体" w:cs="宋体"/>
                <w:color w:val="auto"/>
                <w:sz w:val="22"/>
                <w:szCs w:val="22"/>
                <w:highlight w:val="none"/>
                <w:lang w:eastAsia="zh-CN"/>
              </w:rPr>
            </w:pPr>
          </w:p>
        </w:tc>
        <w:tc>
          <w:tcPr>
            <w:tcW w:w="3185" w:type="dxa"/>
            <w:noWrap w:val="0"/>
            <w:vAlign w:val="center"/>
          </w:tcPr>
          <w:p w14:paraId="67B0943B">
            <w:pPr>
              <w:jc w:val="center"/>
              <w:rPr>
                <w:rFonts w:hint="eastAsia" w:ascii="宋体" w:hAnsi="宋体" w:eastAsia="宋体" w:cs="宋体"/>
                <w:color w:val="auto"/>
                <w:sz w:val="22"/>
                <w:szCs w:val="22"/>
                <w:highlight w:val="none"/>
                <w:lang w:val="en-US" w:eastAsia="zh-CN"/>
              </w:rPr>
            </w:pPr>
          </w:p>
        </w:tc>
        <w:tc>
          <w:tcPr>
            <w:tcW w:w="975" w:type="dxa"/>
            <w:noWrap w:val="0"/>
            <w:vAlign w:val="center"/>
          </w:tcPr>
          <w:p w14:paraId="0506B116">
            <w:pPr>
              <w:jc w:val="center"/>
              <w:rPr>
                <w:rFonts w:hint="eastAsia" w:ascii="宋体" w:hAnsi="宋体" w:eastAsia="宋体" w:cs="宋体"/>
                <w:color w:val="auto"/>
                <w:kern w:val="2"/>
                <w:sz w:val="22"/>
                <w:szCs w:val="22"/>
                <w:highlight w:val="none"/>
                <w:lang w:val="en-US" w:eastAsia="zh-CN" w:bidi="ar-SA"/>
              </w:rPr>
            </w:pPr>
          </w:p>
        </w:tc>
        <w:tc>
          <w:tcPr>
            <w:tcW w:w="1185" w:type="dxa"/>
            <w:noWrap w:val="0"/>
            <w:vAlign w:val="center"/>
          </w:tcPr>
          <w:p w14:paraId="490E4DDD">
            <w:pPr>
              <w:jc w:val="center"/>
              <w:rPr>
                <w:rFonts w:hint="eastAsia" w:ascii="宋体" w:hAnsi="宋体" w:eastAsia="宋体" w:cs="宋体"/>
                <w:color w:val="auto"/>
                <w:kern w:val="2"/>
                <w:sz w:val="22"/>
                <w:szCs w:val="22"/>
                <w:highlight w:val="none"/>
                <w:lang w:val="en-US" w:eastAsia="zh-CN" w:bidi="ar-SA"/>
              </w:rPr>
            </w:pPr>
          </w:p>
        </w:tc>
        <w:tc>
          <w:tcPr>
            <w:tcW w:w="2130" w:type="dxa"/>
            <w:noWrap w:val="0"/>
            <w:vAlign w:val="center"/>
          </w:tcPr>
          <w:p w14:paraId="3F634347">
            <w:pPr>
              <w:jc w:val="center"/>
              <w:rPr>
                <w:rFonts w:hint="eastAsia" w:ascii="宋体" w:hAnsi="宋体" w:eastAsia="宋体" w:cs="宋体"/>
                <w:color w:val="auto"/>
                <w:sz w:val="22"/>
                <w:szCs w:val="22"/>
                <w:highlight w:val="none"/>
                <w:lang w:eastAsia="zh-CN"/>
              </w:rPr>
            </w:pPr>
          </w:p>
        </w:tc>
      </w:tr>
      <w:tr w14:paraId="12FD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5" w:type="dxa"/>
            <w:noWrap w:val="0"/>
            <w:vAlign w:val="center"/>
          </w:tcPr>
          <w:p w14:paraId="3B1E15F6">
            <w:pPr>
              <w:keepNext w:val="0"/>
              <w:keepLines w:val="0"/>
              <w:pageBreakBefore w:val="0"/>
              <w:widowControl w:val="0"/>
              <w:numPr>
                <w:ilvl w:val="0"/>
                <w:numId w:val="18"/>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2"/>
                <w:szCs w:val="22"/>
                <w:highlight w:val="none"/>
              </w:rPr>
            </w:pPr>
          </w:p>
        </w:tc>
        <w:tc>
          <w:tcPr>
            <w:tcW w:w="1845" w:type="dxa"/>
            <w:noWrap w:val="0"/>
            <w:vAlign w:val="center"/>
          </w:tcPr>
          <w:p w14:paraId="2EB1F4E9">
            <w:pPr>
              <w:jc w:val="center"/>
              <w:rPr>
                <w:rFonts w:hint="eastAsia" w:ascii="宋体" w:hAnsi="宋体" w:eastAsia="宋体" w:cs="宋体"/>
                <w:color w:val="auto"/>
                <w:sz w:val="22"/>
                <w:szCs w:val="22"/>
                <w:highlight w:val="none"/>
                <w:lang w:eastAsia="zh-CN"/>
              </w:rPr>
            </w:pPr>
          </w:p>
        </w:tc>
        <w:tc>
          <w:tcPr>
            <w:tcW w:w="3185" w:type="dxa"/>
            <w:noWrap w:val="0"/>
            <w:vAlign w:val="center"/>
          </w:tcPr>
          <w:p w14:paraId="7045C763">
            <w:pPr>
              <w:jc w:val="center"/>
              <w:rPr>
                <w:rFonts w:hint="eastAsia" w:ascii="宋体" w:hAnsi="宋体" w:eastAsia="宋体" w:cs="宋体"/>
                <w:color w:val="auto"/>
                <w:sz w:val="22"/>
                <w:szCs w:val="22"/>
                <w:highlight w:val="none"/>
                <w:lang w:val="en-US" w:eastAsia="zh-CN"/>
              </w:rPr>
            </w:pPr>
          </w:p>
        </w:tc>
        <w:tc>
          <w:tcPr>
            <w:tcW w:w="975" w:type="dxa"/>
            <w:noWrap w:val="0"/>
            <w:vAlign w:val="center"/>
          </w:tcPr>
          <w:p w14:paraId="66216485">
            <w:pPr>
              <w:jc w:val="center"/>
              <w:rPr>
                <w:rFonts w:hint="eastAsia" w:ascii="宋体" w:hAnsi="宋体" w:eastAsia="宋体" w:cs="宋体"/>
                <w:color w:val="auto"/>
                <w:sz w:val="22"/>
                <w:szCs w:val="22"/>
                <w:highlight w:val="none"/>
              </w:rPr>
            </w:pPr>
          </w:p>
        </w:tc>
        <w:tc>
          <w:tcPr>
            <w:tcW w:w="1185" w:type="dxa"/>
            <w:noWrap w:val="0"/>
            <w:vAlign w:val="center"/>
          </w:tcPr>
          <w:p w14:paraId="3A3ABFF9">
            <w:pPr>
              <w:jc w:val="center"/>
              <w:rPr>
                <w:rFonts w:hint="eastAsia" w:ascii="宋体" w:hAnsi="宋体" w:eastAsia="宋体" w:cs="宋体"/>
                <w:color w:val="auto"/>
                <w:sz w:val="22"/>
                <w:szCs w:val="22"/>
                <w:highlight w:val="none"/>
              </w:rPr>
            </w:pPr>
          </w:p>
        </w:tc>
        <w:tc>
          <w:tcPr>
            <w:tcW w:w="2130" w:type="dxa"/>
            <w:noWrap w:val="0"/>
            <w:vAlign w:val="center"/>
          </w:tcPr>
          <w:p w14:paraId="3C7EF63D">
            <w:pPr>
              <w:jc w:val="center"/>
              <w:rPr>
                <w:rFonts w:hint="eastAsia" w:ascii="宋体" w:hAnsi="宋体" w:eastAsia="宋体" w:cs="宋体"/>
                <w:color w:val="auto"/>
                <w:sz w:val="22"/>
                <w:szCs w:val="22"/>
                <w:highlight w:val="none"/>
                <w:lang w:eastAsia="zh-CN"/>
              </w:rPr>
            </w:pPr>
          </w:p>
        </w:tc>
      </w:tr>
      <w:tr w14:paraId="412D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5" w:type="dxa"/>
            <w:noWrap w:val="0"/>
            <w:vAlign w:val="center"/>
          </w:tcPr>
          <w:p w14:paraId="65ED5E27">
            <w:pPr>
              <w:keepNext w:val="0"/>
              <w:keepLines w:val="0"/>
              <w:pageBreakBefore w:val="0"/>
              <w:widowControl w:val="0"/>
              <w:numPr>
                <w:ilvl w:val="0"/>
                <w:numId w:val="18"/>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2"/>
                <w:szCs w:val="22"/>
                <w:highlight w:val="none"/>
              </w:rPr>
            </w:pPr>
          </w:p>
        </w:tc>
        <w:tc>
          <w:tcPr>
            <w:tcW w:w="1845" w:type="dxa"/>
            <w:noWrap w:val="0"/>
            <w:vAlign w:val="center"/>
          </w:tcPr>
          <w:p w14:paraId="60527A06">
            <w:pPr>
              <w:jc w:val="center"/>
              <w:rPr>
                <w:rFonts w:hint="eastAsia" w:ascii="宋体" w:hAnsi="宋体" w:eastAsia="宋体" w:cs="宋体"/>
                <w:color w:val="auto"/>
                <w:sz w:val="22"/>
                <w:szCs w:val="22"/>
                <w:highlight w:val="none"/>
              </w:rPr>
            </w:pPr>
          </w:p>
        </w:tc>
        <w:tc>
          <w:tcPr>
            <w:tcW w:w="3185" w:type="dxa"/>
            <w:noWrap w:val="0"/>
            <w:vAlign w:val="center"/>
          </w:tcPr>
          <w:p w14:paraId="67955BBC">
            <w:pPr>
              <w:jc w:val="center"/>
              <w:rPr>
                <w:rFonts w:hint="eastAsia" w:ascii="宋体" w:hAnsi="宋体" w:eastAsia="宋体" w:cs="宋体"/>
                <w:color w:val="auto"/>
                <w:sz w:val="22"/>
                <w:szCs w:val="22"/>
                <w:highlight w:val="none"/>
              </w:rPr>
            </w:pPr>
          </w:p>
        </w:tc>
        <w:tc>
          <w:tcPr>
            <w:tcW w:w="975" w:type="dxa"/>
            <w:noWrap w:val="0"/>
            <w:vAlign w:val="center"/>
          </w:tcPr>
          <w:p w14:paraId="03F2B758">
            <w:pPr>
              <w:jc w:val="center"/>
              <w:rPr>
                <w:rFonts w:hint="eastAsia" w:ascii="宋体" w:hAnsi="宋体" w:eastAsia="宋体" w:cs="宋体"/>
                <w:color w:val="auto"/>
                <w:sz w:val="22"/>
                <w:szCs w:val="22"/>
                <w:highlight w:val="none"/>
              </w:rPr>
            </w:pPr>
          </w:p>
        </w:tc>
        <w:tc>
          <w:tcPr>
            <w:tcW w:w="1185" w:type="dxa"/>
            <w:noWrap w:val="0"/>
            <w:vAlign w:val="center"/>
          </w:tcPr>
          <w:p w14:paraId="484860DC">
            <w:pPr>
              <w:jc w:val="center"/>
              <w:rPr>
                <w:rFonts w:hint="eastAsia" w:ascii="宋体" w:hAnsi="宋体" w:eastAsia="宋体" w:cs="宋体"/>
                <w:color w:val="auto"/>
                <w:sz w:val="22"/>
                <w:szCs w:val="22"/>
                <w:highlight w:val="none"/>
              </w:rPr>
            </w:pPr>
          </w:p>
        </w:tc>
        <w:tc>
          <w:tcPr>
            <w:tcW w:w="2130" w:type="dxa"/>
            <w:noWrap w:val="0"/>
            <w:vAlign w:val="center"/>
          </w:tcPr>
          <w:p w14:paraId="718150E2">
            <w:pPr>
              <w:jc w:val="center"/>
              <w:rPr>
                <w:rFonts w:hint="eastAsia" w:ascii="宋体" w:hAnsi="宋体" w:eastAsia="宋体" w:cs="宋体"/>
                <w:color w:val="auto"/>
                <w:sz w:val="22"/>
                <w:szCs w:val="22"/>
                <w:highlight w:val="none"/>
              </w:rPr>
            </w:pPr>
          </w:p>
        </w:tc>
      </w:tr>
      <w:tr w14:paraId="68D2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5" w:type="dxa"/>
            <w:noWrap w:val="0"/>
            <w:vAlign w:val="center"/>
          </w:tcPr>
          <w:p w14:paraId="2C9CE6E6">
            <w:pPr>
              <w:keepNext w:val="0"/>
              <w:keepLines w:val="0"/>
              <w:pageBreakBefore w:val="0"/>
              <w:widowControl w:val="0"/>
              <w:numPr>
                <w:ilvl w:val="0"/>
                <w:numId w:val="18"/>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2"/>
                <w:szCs w:val="22"/>
                <w:highlight w:val="none"/>
              </w:rPr>
            </w:pPr>
          </w:p>
        </w:tc>
        <w:tc>
          <w:tcPr>
            <w:tcW w:w="1845" w:type="dxa"/>
            <w:noWrap w:val="0"/>
            <w:vAlign w:val="center"/>
          </w:tcPr>
          <w:p w14:paraId="537329AE">
            <w:pPr>
              <w:jc w:val="center"/>
              <w:rPr>
                <w:rFonts w:hint="eastAsia" w:ascii="宋体" w:hAnsi="宋体" w:eastAsia="宋体" w:cs="宋体"/>
                <w:color w:val="auto"/>
                <w:sz w:val="22"/>
                <w:szCs w:val="22"/>
                <w:highlight w:val="none"/>
              </w:rPr>
            </w:pPr>
          </w:p>
        </w:tc>
        <w:tc>
          <w:tcPr>
            <w:tcW w:w="3185" w:type="dxa"/>
            <w:noWrap w:val="0"/>
            <w:vAlign w:val="center"/>
          </w:tcPr>
          <w:p w14:paraId="686F7D02">
            <w:pPr>
              <w:jc w:val="center"/>
              <w:rPr>
                <w:rFonts w:hint="eastAsia" w:ascii="宋体" w:hAnsi="宋体" w:eastAsia="宋体" w:cs="宋体"/>
                <w:color w:val="auto"/>
                <w:sz w:val="22"/>
                <w:szCs w:val="22"/>
                <w:highlight w:val="none"/>
              </w:rPr>
            </w:pPr>
          </w:p>
        </w:tc>
        <w:tc>
          <w:tcPr>
            <w:tcW w:w="975" w:type="dxa"/>
            <w:noWrap w:val="0"/>
            <w:vAlign w:val="center"/>
          </w:tcPr>
          <w:p w14:paraId="43FC6004">
            <w:pPr>
              <w:jc w:val="center"/>
              <w:rPr>
                <w:rFonts w:hint="eastAsia" w:ascii="宋体" w:hAnsi="宋体" w:eastAsia="宋体" w:cs="宋体"/>
                <w:color w:val="auto"/>
                <w:sz w:val="22"/>
                <w:szCs w:val="22"/>
                <w:highlight w:val="none"/>
              </w:rPr>
            </w:pPr>
          </w:p>
        </w:tc>
        <w:tc>
          <w:tcPr>
            <w:tcW w:w="1185" w:type="dxa"/>
            <w:noWrap w:val="0"/>
            <w:vAlign w:val="center"/>
          </w:tcPr>
          <w:p w14:paraId="58A9ED19">
            <w:pPr>
              <w:jc w:val="center"/>
              <w:rPr>
                <w:rFonts w:hint="eastAsia" w:ascii="宋体" w:hAnsi="宋体" w:eastAsia="宋体" w:cs="宋体"/>
                <w:color w:val="auto"/>
                <w:sz w:val="22"/>
                <w:szCs w:val="22"/>
                <w:highlight w:val="none"/>
              </w:rPr>
            </w:pPr>
          </w:p>
        </w:tc>
        <w:tc>
          <w:tcPr>
            <w:tcW w:w="2130" w:type="dxa"/>
            <w:noWrap w:val="0"/>
            <w:vAlign w:val="center"/>
          </w:tcPr>
          <w:p w14:paraId="1997F358">
            <w:pPr>
              <w:jc w:val="center"/>
              <w:rPr>
                <w:rFonts w:hint="eastAsia" w:ascii="宋体" w:hAnsi="宋体" w:eastAsia="宋体" w:cs="宋体"/>
                <w:color w:val="auto"/>
                <w:sz w:val="22"/>
                <w:szCs w:val="22"/>
                <w:highlight w:val="none"/>
              </w:rPr>
            </w:pPr>
          </w:p>
        </w:tc>
      </w:tr>
      <w:tr w14:paraId="6D08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5" w:type="dxa"/>
            <w:noWrap w:val="0"/>
            <w:vAlign w:val="center"/>
          </w:tcPr>
          <w:p w14:paraId="6F7923BA">
            <w:pPr>
              <w:keepNext w:val="0"/>
              <w:keepLines w:val="0"/>
              <w:pageBreakBefore w:val="0"/>
              <w:widowControl w:val="0"/>
              <w:numPr>
                <w:ilvl w:val="0"/>
                <w:numId w:val="18"/>
              </w:numPr>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2"/>
                <w:szCs w:val="22"/>
                <w:highlight w:val="none"/>
              </w:rPr>
            </w:pPr>
          </w:p>
        </w:tc>
        <w:tc>
          <w:tcPr>
            <w:tcW w:w="1845" w:type="dxa"/>
            <w:noWrap w:val="0"/>
            <w:vAlign w:val="center"/>
          </w:tcPr>
          <w:p w14:paraId="43C0048F">
            <w:pPr>
              <w:jc w:val="center"/>
              <w:rPr>
                <w:rFonts w:hint="eastAsia" w:ascii="宋体" w:hAnsi="宋体" w:eastAsia="宋体" w:cs="宋体"/>
                <w:color w:val="auto"/>
                <w:sz w:val="22"/>
                <w:szCs w:val="22"/>
                <w:highlight w:val="none"/>
              </w:rPr>
            </w:pPr>
          </w:p>
        </w:tc>
        <w:tc>
          <w:tcPr>
            <w:tcW w:w="3185" w:type="dxa"/>
            <w:noWrap w:val="0"/>
            <w:vAlign w:val="center"/>
          </w:tcPr>
          <w:p w14:paraId="576D6F8D">
            <w:pPr>
              <w:jc w:val="center"/>
              <w:rPr>
                <w:rFonts w:hint="eastAsia" w:ascii="宋体" w:hAnsi="宋体" w:eastAsia="宋体" w:cs="宋体"/>
                <w:color w:val="auto"/>
                <w:sz w:val="22"/>
                <w:szCs w:val="22"/>
                <w:highlight w:val="none"/>
              </w:rPr>
            </w:pPr>
          </w:p>
        </w:tc>
        <w:tc>
          <w:tcPr>
            <w:tcW w:w="975" w:type="dxa"/>
            <w:noWrap w:val="0"/>
            <w:vAlign w:val="center"/>
          </w:tcPr>
          <w:p w14:paraId="4E0A83B1">
            <w:pPr>
              <w:jc w:val="center"/>
              <w:rPr>
                <w:rFonts w:hint="eastAsia" w:ascii="宋体" w:hAnsi="宋体" w:eastAsia="宋体" w:cs="宋体"/>
                <w:color w:val="auto"/>
                <w:sz w:val="22"/>
                <w:szCs w:val="22"/>
                <w:highlight w:val="none"/>
              </w:rPr>
            </w:pPr>
          </w:p>
        </w:tc>
        <w:tc>
          <w:tcPr>
            <w:tcW w:w="1185" w:type="dxa"/>
            <w:noWrap w:val="0"/>
            <w:vAlign w:val="center"/>
          </w:tcPr>
          <w:p w14:paraId="6B1CA138">
            <w:pPr>
              <w:jc w:val="center"/>
              <w:rPr>
                <w:rFonts w:hint="eastAsia" w:ascii="宋体" w:hAnsi="宋体" w:eastAsia="宋体" w:cs="宋体"/>
                <w:color w:val="auto"/>
                <w:sz w:val="22"/>
                <w:szCs w:val="22"/>
                <w:highlight w:val="none"/>
              </w:rPr>
            </w:pPr>
          </w:p>
        </w:tc>
        <w:tc>
          <w:tcPr>
            <w:tcW w:w="2130" w:type="dxa"/>
            <w:noWrap w:val="0"/>
            <w:vAlign w:val="center"/>
          </w:tcPr>
          <w:p w14:paraId="5AF9384D">
            <w:pPr>
              <w:jc w:val="center"/>
              <w:rPr>
                <w:rFonts w:hint="eastAsia" w:ascii="宋体" w:hAnsi="宋体" w:eastAsia="宋体" w:cs="宋体"/>
                <w:color w:val="auto"/>
                <w:sz w:val="22"/>
                <w:szCs w:val="22"/>
                <w:highlight w:val="none"/>
              </w:rPr>
            </w:pPr>
          </w:p>
        </w:tc>
      </w:tr>
    </w:tbl>
    <w:p w14:paraId="301AD885">
      <w:pP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注：投放设备规格型号为最低要求，必需配备。</w:t>
      </w:r>
    </w:p>
    <w:p w14:paraId="0126FD23">
      <w:pPr>
        <w:pStyle w:val="59"/>
        <w:widowControl/>
        <w:numPr>
          <w:ilvl w:val="0"/>
          <w:numId w:val="0"/>
        </w:numPr>
        <w:jc w:val="both"/>
        <w:rPr>
          <w:rFonts w:hint="eastAsia" w:ascii="宋体" w:hAnsi="宋体" w:eastAsia="宋体" w:cs="宋体"/>
          <w:b/>
          <w:bCs/>
          <w:color w:val="auto"/>
          <w:sz w:val="22"/>
          <w:szCs w:val="22"/>
          <w:highlight w:val="none"/>
        </w:rPr>
      </w:pPr>
    </w:p>
    <w:p w14:paraId="34ECB542">
      <w:pPr>
        <w:pStyle w:val="59"/>
        <w:widowControl/>
        <w:numPr>
          <w:ilvl w:val="0"/>
          <w:numId w:val="0"/>
        </w:numPr>
        <w:jc w:val="both"/>
        <w:rPr>
          <w:rFonts w:hint="eastAsia" w:ascii="宋体" w:hAnsi="宋体" w:eastAsia="宋体" w:cs="宋体"/>
          <w:b/>
          <w:bCs/>
          <w:color w:val="auto"/>
          <w:sz w:val="22"/>
          <w:szCs w:val="22"/>
          <w:highlight w:val="none"/>
        </w:rPr>
      </w:pPr>
    </w:p>
    <w:p w14:paraId="5813D608">
      <w:pPr>
        <w:pStyle w:val="59"/>
        <w:widowControl/>
        <w:numPr>
          <w:ilvl w:val="0"/>
          <w:numId w:val="0"/>
        </w:numPr>
        <w:jc w:val="both"/>
        <w:rPr>
          <w:rFonts w:hint="eastAsia" w:ascii="宋体" w:hAnsi="宋体" w:eastAsia="宋体" w:cs="宋体"/>
          <w:b/>
          <w:bCs/>
          <w:color w:val="auto"/>
          <w:sz w:val="22"/>
          <w:szCs w:val="22"/>
          <w:highlight w:val="none"/>
        </w:rPr>
      </w:pPr>
    </w:p>
    <w:p w14:paraId="38785325">
      <w:pPr>
        <w:pStyle w:val="59"/>
        <w:widowControl/>
        <w:numPr>
          <w:ilvl w:val="0"/>
          <w:numId w:val="0"/>
        </w:numPr>
        <w:jc w:val="both"/>
        <w:rPr>
          <w:rFonts w:hint="eastAsia" w:ascii="宋体" w:hAnsi="宋体" w:eastAsia="宋体" w:cs="宋体"/>
          <w:b/>
          <w:bCs/>
          <w:color w:val="auto"/>
          <w:sz w:val="22"/>
          <w:szCs w:val="22"/>
          <w:highlight w:val="none"/>
        </w:rPr>
      </w:pPr>
    </w:p>
    <w:p w14:paraId="011B7A9A">
      <w:pPr>
        <w:pStyle w:val="59"/>
        <w:widowControl/>
        <w:numPr>
          <w:ilvl w:val="0"/>
          <w:numId w:val="0"/>
        </w:numPr>
        <w:jc w:val="both"/>
        <w:rPr>
          <w:rFonts w:hint="eastAsia" w:ascii="宋体" w:hAnsi="宋体" w:eastAsia="宋体" w:cs="宋体"/>
          <w:b/>
          <w:bCs/>
          <w:color w:val="auto"/>
          <w:sz w:val="22"/>
          <w:szCs w:val="22"/>
          <w:highlight w:val="none"/>
        </w:rPr>
      </w:pPr>
    </w:p>
    <w:p w14:paraId="3A30F083">
      <w:pPr>
        <w:ind w:firstLine="221" w:firstLineChars="100"/>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 xml:space="preserve"> </w:t>
      </w:r>
    </w:p>
    <w:p w14:paraId="147C6B15">
      <w:pP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br w:type="page"/>
      </w:r>
    </w:p>
    <w:p w14:paraId="419F4C82">
      <w:pPr>
        <w:ind w:firstLine="221" w:firstLineChars="10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廉洁自律责任书</w:t>
      </w:r>
    </w:p>
    <w:p w14:paraId="6030D3B5">
      <w:pPr>
        <w:pStyle w:val="59"/>
        <w:numPr>
          <w:ilvl w:val="0"/>
          <w:numId w:val="0"/>
        </w:numPr>
        <w:ind w:leftChars="0"/>
        <w:rPr>
          <w:rFonts w:hint="eastAsia" w:ascii="宋体" w:hAnsi="宋体" w:eastAsia="宋体" w:cs="宋体"/>
          <w:color w:val="auto"/>
          <w:sz w:val="22"/>
          <w:szCs w:val="22"/>
          <w:highlight w:val="none"/>
        </w:rPr>
      </w:pPr>
    </w:p>
    <w:p w14:paraId="4238211C">
      <w:pPr>
        <w:pStyle w:val="5"/>
        <w:rPr>
          <w:rFonts w:hint="eastAsia" w:ascii="宋体" w:hAnsi="宋体" w:eastAsia="宋体" w:cs="宋体"/>
          <w:color w:val="auto"/>
          <w:sz w:val="22"/>
          <w:szCs w:val="22"/>
          <w:highlight w:val="none"/>
        </w:rPr>
      </w:pPr>
    </w:p>
    <w:p w14:paraId="1AA2AA33">
      <w:pPr>
        <w:spacing w:line="360" w:lineRule="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eastAsia="zh-CN"/>
        </w:rPr>
        <w:t>甲方</w:t>
      </w:r>
      <w:r>
        <w:rPr>
          <w:rFonts w:hint="eastAsia" w:ascii="宋体" w:hAnsi="宋体" w:eastAsia="宋体" w:cs="宋体"/>
          <w:bCs/>
          <w:color w:val="auto"/>
          <w:sz w:val="22"/>
          <w:szCs w:val="22"/>
          <w:highlight w:val="none"/>
        </w:rPr>
        <w:t>：</w:t>
      </w:r>
      <w:r>
        <w:rPr>
          <w:rFonts w:hint="eastAsia" w:ascii="宋体" w:hAnsi="宋体" w:eastAsia="宋体" w:cs="宋体"/>
          <w:b/>
          <w:bCs/>
          <w:color w:val="auto"/>
          <w:sz w:val="22"/>
          <w:szCs w:val="22"/>
          <w:highlight w:val="none"/>
          <w:u w:val="single"/>
          <w:lang w:eastAsia="zh-CN"/>
        </w:rPr>
        <w:t>温州职业技术学院</w:t>
      </w:r>
      <w:r>
        <w:rPr>
          <w:rFonts w:hint="eastAsia" w:ascii="宋体" w:hAnsi="宋体" w:eastAsia="宋体" w:cs="宋体"/>
          <w:b/>
          <w:bCs/>
          <w:color w:val="auto"/>
          <w:sz w:val="22"/>
          <w:szCs w:val="22"/>
          <w:highlight w:val="none"/>
          <w:u w:val="single"/>
          <w:lang w:val="en-US" w:eastAsia="zh-CN"/>
        </w:rPr>
        <w:t xml:space="preserve"> </w:t>
      </w:r>
    </w:p>
    <w:p w14:paraId="6F78652B">
      <w:pPr>
        <w:spacing w:line="360" w:lineRule="auto"/>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lang w:eastAsia="zh-CN"/>
        </w:rPr>
        <w:t>乙</w:t>
      </w:r>
      <w:r>
        <w:rPr>
          <w:rFonts w:hint="eastAsia" w:ascii="宋体" w:hAnsi="宋体" w:eastAsia="宋体" w:cs="宋体"/>
          <w:bCs/>
          <w:color w:val="auto"/>
          <w:sz w:val="22"/>
          <w:szCs w:val="22"/>
          <w:highlight w:val="none"/>
        </w:rPr>
        <w:t>方</w:t>
      </w:r>
      <w:r>
        <w:rPr>
          <w:rFonts w:hint="eastAsia" w:ascii="宋体" w:hAnsi="宋体" w:eastAsia="宋体" w:cs="宋体"/>
          <w:color w:val="auto"/>
          <w:sz w:val="22"/>
          <w:szCs w:val="22"/>
          <w:highlight w:val="none"/>
        </w:rPr>
        <w:t>：</w:t>
      </w:r>
      <w:r>
        <w:rPr>
          <w:rFonts w:hint="eastAsia" w:ascii="宋体" w:hAnsi="宋体" w:eastAsia="宋体" w:cs="宋体"/>
          <w:b/>
          <w:bCs/>
          <w:color w:val="auto"/>
          <w:sz w:val="22"/>
          <w:szCs w:val="22"/>
          <w:highlight w:val="none"/>
          <w:u w:val="single"/>
          <w:lang w:val="en-US" w:eastAsia="zh-CN"/>
        </w:rPr>
        <w:t xml:space="preserve">                 </w:t>
      </w:r>
    </w:p>
    <w:p w14:paraId="1DF708DD">
      <w:pPr>
        <w:spacing w:line="360" w:lineRule="auto"/>
        <w:ind w:firstLine="442" w:firstLineChars="200"/>
        <w:jc w:val="left"/>
        <w:rPr>
          <w:rFonts w:hint="eastAsia" w:ascii="宋体" w:hAnsi="宋体" w:eastAsia="宋体" w:cs="宋体"/>
          <w:b/>
          <w:bCs/>
          <w:color w:val="auto"/>
          <w:sz w:val="22"/>
          <w:szCs w:val="22"/>
          <w:highlight w:val="none"/>
        </w:rPr>
      </w:pPr>
    </w:p>
    <w:p w14:paraId="682FC263">
      <w:pPr>
        <w:tabs>
          <w:tab w:val="left" w:pos="1470"/>
        </w:tabs>
        <w:spacing w:line="360" w:lineRule="auto"/>
        <w:ind w:firstLine="442" w:firstLineChars="200"/>
        <w:jc w:val="lef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一、</w:t>
      </w:r>
      <w:r>
        <w:rPr>
          <w:rFonts w:hint="eastAsia" w:ascii="宋体" w:hAnsi="宋体" w:eastAsia="宋体" w:cs="宋体"/>
          <w:color w:val="auto"/>
          <w:sz w:val="22"/>
          <w:szCs w:val="22"/>
          <w:highlight w:val="none"/>
        </w:rPr>
        <w:t>根据党和政府关于加强廉政建设，坚持不懈地做好反腐倡廉、拒腐防变工作的有关要求，甲乙双方共同签订本责任书。双方保证自觉遵守党和政府及有关组织的廉政建设规定，严格按照学院和公司规定办事，公正、规范、透明，杜绝一切暗箱操作和不正当竞争行为。</w:t>
      </w:r>
    </w:p>
    <w:p w14:paraId="77D506A7">
      <w:pPr>
        <w:pStyle w:val="16"/>
        <w:spacing w:line="360" w:lineRule="auto"/>
        <w:ind w:left="0" w:leftChars="0" w:firstLine="442" w:firstLineChars="200"/>
        <w:jc w:val="both"/>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二、</w:t>
      </w:r>
      <w:r>
        <w:rPr>
          <w:rFonts w:hint="eastAsia" w:ascii="宋体" w:hAnsi="宋体" w:eastAsia="宋体" w:cs="宋体"/>
          <w:color w:val="auto"/>
          <w:sz w:val="22"/>
          <w:szCs w:val="22"/>
          <w:highlight w:val="none"/>
        </w:rPr>
        <w:t>甲方及其工作人员和亲属不得以任何形式向乙方索要和收受好处费、回扣、礼金、有价证券和礼品；不得以任何理由向乙方报销应由甲方及个人承担的费用；不得接受与乙方有关的吃请、旅游和娱乐活动；不得向乙方介绍家属或亲朋好友与乙方开展业务活动。甲方工作人员不得故意刁难乙方的正常工作。</w:t>
      </w:r>
    </w:p>
    <w:p w14:paraId="2EC44C5A">
      <w:pPr>
        <w:spacing w:line="360" w:lineRule="auto"/>
        <w:ind w:firstLine="442" w:firstLineChars="200"/>
        <w:jc w:val="lef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三、</w:t>
      </w:r>
      <w:r>
        <w:rPr>
          <w:rFonts w:hint="eastAsia" w:ascii="宋体" w:hAnsi="宋体" w:eastAsia="宋体" w:cs="宋体"/>
          <w:color w:val="auto"/>
          <w:sz w:val="22"/>
          <w:szCs w:val="22"/>
          <w:highlight w:val="none"/>
        </w:rPr>
        <w:t>乙方应通过正当途径与甲方开展业务活动，不得与甲方工作人员就物资采供等事项进行私下交易；不得弄虚作假，以次充好；不得向甲方及其工作人员和亲属赠送好处费、回扣、礼金、有价证券和礼品等钱物；不得以任何理由为甲方及其工作人员和亲属报销应由甲方及其工作人员和亲属承担的费用；不得邀请甲方工作人员及其亲属赴宴、参加旅游和娱乐等活动。</w:t>
      </w:r>
    </w:p>
    <w:p w14:paraId="0A39311E">
      <w:pPr>
        <w:pStyle w:val="12"/>
        <w:spacing w:line="360" w:lineRule="auto"/>
        <w:ind w:left="0" w:leftChars="0" w:firstLine="440" w:firstLineChars="200"/>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Cs/>
          <w:color w:val="auto"/>
          <w:sz w:val="22"/>
          <w:szCs w:val="22"/>
          <w:highlight w:val="none"/>
        </w:rPr>
        <w:t>四</w:t>
      </w:r>
      <w:r>
        <w:rPr>
          <w:rFonts w:hint="eastAsia" w:ascii="宋体" w:hAnsi="宋体" w:eastAsia="宋体" w:cs="宋体"/>
          <w:color w:val="auto"/>
          <w:kern w:val="2"/>
          <w:sz w:val="22"/>
          <w:szCs w:val="22"/>
          <w:highlight w:val="none"/>
          <w:lang w:val="en-US" w:eastAsia="zh-CN" w:bidi="ar-SA"/>
        </w:rPr>
        <w:t>、由甲乙双方所在单位的纪检监察部门负责对甲乙双方在业务合作活动中的廉洁自律行为进行监督。甲乙双方若发现对方有违反上述责任书中约定的行为，应向双方的纪检监察部门举报，由纪检监察部门追究违约责任人的责任并给予相应的处理，触犯法律的则移交司法机关处理。若乙方违反本责任书的约定，甲方视情节有权作出中止采购活动的决定，或有权拒绝乙方今后参加甲方的其他招商活动。</w:t>
      </w:r>
    </w:p>
    <w:p w14:paraId="48561A35">
      <w:pPr>
        <w:pStyle w:val="12"/>
        <w:spacing w:line="360" w:lineRule="auto"/>
        <w:ind w:firstLine="42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甲方受理举报的电话号码为：86680007，电子信箱为：</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"mailto:jjs@wzvtc.cn" </w:instrText>
      </w:r>
      <w:r>
        <w:rPr>
          <w:rFonts w:hint="eastAsia" w:ascii="宋体" w:hAnsi="宋体" w:eastAsia="宋体" w:cs="宋体"/>
          <w:color w:val="auto"/>
          <w:sz w:val="22"/>
          <w:szCs w:val="22"/>
          <w:highlight w:val="none"/>
        </w:rPr>
        <w:fldChar w:fldCharType="separate"/>
      </w:r>
      <w:r>
        <w:rPr>
          <w:rStyle w:val="30"/>
          <w:rFonts w:hint="eastAsia" w:ascii="宋体" w:hAnsi="宋体" w:eastAsia="宋体" w:cs="宋体"/>
          <w:color w:val="auto"/>
          <w:sz w:val="22"/>
          <w:szCs w:val="22"/>
          <w:highlight w:val="none"/>
        </w:rPr>
        <w:t>jjs@wzvtc.cn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w:t>
      </w:r>
    </w:p>
    <w:p w14:paraId="67B7306E">
      <w:pPr>
        <w:pStyle w:val="12"/>
        <w:spacing w:line="360" w:lineRule="auto"/>
        <w:ind w:firstLine="42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乙方受理举报的电话号码为：                       </w:t>
      </w:r>
    </w:p>
    <w:p w14:paraId="6F7396A5">
      <w:pPr>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五、本责任书经甲乙双方签署后生效。本责任书一式肆份，甲方</w:t>
      </w:r>
      <w:r>
        <w:rPr>
          <w:rFonts w:hint="eastAsia" w:ascii="宋体" w:hAnsi="宋体" w:eastAsia="宋体" w:cs="宋体"/>
          <w:color w:val="auto"/>
          <w:sz w:val="22"/>
          <w:szCs w:val="22"/>
          <w:highlight w:val="none"/>
          <w:lang w:val="en-US" w:eastAsia="zh-CN"/>
        </w:rPr>
        <w:t>贰</w:t>
      </w:r>
      <w:r>
        <w:rPr>
          <w:rFonts w:hint="eastAsia" w:ascii="宋体" w:hAnsi="宋体" w:eastAsia="宋体" w:cs="宋体"/>
          <w:color w:val="auto"/>
          <w:sz w:val="22"/>
          <w:szCs w:val="22"/>
          <w:highlight w:val="none"/>
        </w:rPr>
        <w:t>份，乙方</w:t>
      </w:r>
      <w:r>
        <w:rPr>
          <w:rFonts w:hint="eastAsia" w:ascii="宋体" w:hAnsi="宋体" w:eastAsia="宋体" w:cs="宋体"/>
          <w:color w:val="auto"/>
          <w:sz w:val="22"/>
          <w:szCs w:val="22"/>
          <w:highlight w:val="none"/>
          <w:lang w:eastAsia="zh-CN"/>
        </w:rPr>
        <w:t>贰</w:t>
      </w:r>
      <w:r>
        <w:rPr>
          <w:rFonts w:hint="eastAsia" w:ascii="宋体" w:hAnsi="宋体" w:eastAsia="宋体" w:cs="宋体"/>
          <w:color w:val="auto"/>
          <w:sz w:val="22"/>
          <w:szCs w:val="22"/>
          <w:highlight w:val="none"/>
        </w:rPr>
        <w:t>份。</w:t>
      </w:r>
    </w:p>
    <w:p w14:paraId="2F484317">
      <w:pPr>
        <w:spacing w:line="360" w:lineRule="auto"/>
        <w:ind w:firstLine="440" w:firstLineChars="200"/>
        <w:rPr>
          <w:rFonts w:hint="eastAsia" w:ascii="宋体" w:hAnsi="宋体" w:eastAsia="宋体" w:cs="宋体"/>
          <w:color w:val="auto"/>
          <w:sz w:val="22"/>
          <w:szCs w:val="22"/>
          <w:highlight w:val="none"/>
        </w:rPr>
      </w:pPr>
    </w:p>
    <w:p w14:paraId="156EB2E2">
      <w:pPr>
        <w:spacing w:line="360" w:lineRule="exact"/>
        <w:ind w:firstLine="440" w:firstLineChars="200"/>
        <w:rPr>
          <w:rFonts w:hint="eastAsia" w:ascii="宋体" w:hAnsi="宋体" w:eastAsia="宋体" w:cs="宋体"/>
          <w:color w:val="auto"/>
          <w:sz w:val="22"/>
          <w:szCs w:val="22"/>
          <w:highlight w:val="none"/>
        </w:rPr>
      </w:pPr>
    </w:p>
    <w:p w14:paraId="659C51EA">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甲方（盖章）：                            乙方（盖章）：</w:t>
      </w:r>
    </w:p>
    <w:p w14:paraId="21EDCD7C">
      <w:pPr>
        <w:spacing w:line="360" w:lineRule="exact"/>
        <w:rPr>
          <w:rFonts w:hint="eastAsia" w:ascii="宋体" w:hAnsi="宋体" w:eastAsia="宋体" w:cs="宋体"/>
          <w:color w:val="auto"/>
          <w:sz w:val="22"/>
          <w:szCs w:val="22"/>
          <w:highlight w:val="none"/>
        </w:rPr>
      </w:pPr>
    </w:p>
    <w:p w14:paraId="4DF0DEA4">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甲方代表（签字）：                        乙方代表（签字）：</w:t>
      </w:r>
    </w:p>
    <w:p w14:paraId="180F7B96">
      <w:pPr>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79BB8830">
      <w:pPr>
        <w:jc w:val="righ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签订时间：</w:t>
      </w:r>
      <w:r>
        <w:rPr>
          <w:rFonts w:hint="eastAsia" w:ascii="宋体" w:hAnsi="宋体" w:eastAsia="宋体" w:cs="宋体"/>
          <w:color w:val="auto"/>
          <w:sz w:val="22"/>
          <w:szCs w:val="22"/>
          <w:highlight w:val="none"/>
          <w:u w:val="single"/>
        </w:rPr>
        <w:t xml:space="preserve"> 202</w:t>
      </w:r>
      <w:r>
        <w:rPr>
          <w:rFonts w:hint="eastAsia" w:ascii="宋体" w:hAnsi="宋体" w:eastAsia="宋体" w:cs="宋体"/>
          <w:color w:val="auto"/>
          <w:sz w:val="22"/>
          <w:szCs w:val="22"/>
          <w:highlight w:val="none"/>
          <w:u w:val="single"/>
          <w:lang w:val="en-US" w:eastAsia="zh-CN"/>
        </w:rPr>
        <w:t>4</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日</w:t>
      </w:r>
    </w:p>
    <w:p w14:paraId="0E09B962">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1CA8D00B">
      <w:pPr>
        <w:adjustRightInd w:val="0"/>
        <w:snapToGrid w:val="0"/>
        <w:spacing w:before="120" w:beforeLines="50" w:after="120" w:afterLines="50"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 xml:space="preserve">第五部分  附件（响应文件格式） </w:t>
      </w:r>
    </w:p>
    <w:p w14:paraId="128BD066">
      <w:pPr>
        <w:pStyle w:val="15"/>
        <w:spacing w:line="360" w:lineRule="auto"/>
        <w:ind w:firstLine="418" w:firstLineChars="200"/>
        <w:rPr>
          <w:rFonts w:hAnsi="宋体" w:cs="宋体"/>
          <w:b/>
          <w:bCs/>
          <w:color w:val="auto"/>
          <w:spacing w:val="-6"/>
          <w:sz w:val="22"/>
          <w:szCs w:val="22"/>
          <w:highlight w:val="none"/>
        </w:rPr>
      </w:pPr>
      <w:r>
        <w:rPr>
          <w:rFonts w:hint="eastAsia" w:hAnsi="宋体" w:cs="宋体"/>
          <w:b/>
          <w:bCs/>
          <w:color w:val="auto"/>
          <w:spacing w:val="-6"/>
          <w:sz w:val="22"/>
          <w:szCs w:val="22"/>
          <w:highlight w:val="none"/>
        </w:rPr>
        <w:t>响应文件的编制应按照本项目：“第二部分  供应商须知”</w:t>
      </w:r>
      <w:r>
        <w:rPr>
          <w:rFonts w:hint="eastAsia" w:hAnsi="宋体" w:cs="宋体"/>
          <w:b/>
          <w:color w:val="auto"/>
          <w:sz w:val="22"/>
          <w:szCs w:val="22"/>
          <w:highlight w:val="none"/>
        </w:rPr>
        <w:t>响应文件的组成</w:t>
      </w:r>
      <w:r>
        <w:rPr>
          <w:rFonts w:hint="eastAsia" w:hAnsi="宋体" w:cs="宋体"/>
          <w:b/>
          <w:color w:val="auto"/>
          <w:spacing w:val="-6"/>
          <w:sz w:val="22"/>
          <w:szCs w:val="22"/>
          <w:highlight w:val="none"/>
        </w:rPr>
        <w:t>的要求编制。</w:t>
      </w:r>
    </w:p>
    <w:p w14:paraId="22606879">
      <w:pPr>
        <w:pStyle w:val="7"/>
        <w:spacing w:before="0" w:after="0" w:line="480" w:lineRule="exact"/>
        <w:rPr>
          <w:rFonts w:ascii="宋体" w:hAnsi="宋体" w:eastAsia="宋体" w:cs="宋体"/>
          <w:b/>
          <w:bCs/>
          <w:color w:val="auto"/>
          <w:sz w:val="24"/>
          <w:szCs w:val="24"/>
          <w:highlight w:val="none"/>
        </w:rPr>
      </w:pPr>
      <w:bookmarkStart w:id="27" w:name="_Toc6494"/>
      <w:bookmarkEnd w:id="27"/>
      <w:r>
        <w:rPr>
          <w:rFonts w:hint="eastAsia" w:ascii="宋体" w:hAnsi="宋体" w:eastAsia="宋体" w:cs="宋体"/>
          <w:b/>
          <w:bCs/>
          <w:color w:val="auto"/>
          <w:sz w:val="24"/>
          <w:szCs w:val="24"/>
          <w:highlight w:val="none"/>
        </w:rPr>
        <w:t>附件一  磋商响应函</w:t>
      </w:r>
    </w:p>
    <w:p w14:paraId="2C1B7499">
      <w:pPr>
        <w:jc w:val="center"/>
        <w:rPr>
          <w:rFonts w:ascii="宋体" w:hAnsi="宋体" w:cs="宋体"/>
          <w:b/>
          <w:color w:val="auto"/>
          <w:sz w:val="28"/>
          <w:szCs w:val="28"/>
          <w:highlight w:val="none"/>
        </w:rPr>
      </w:pPr>
      <w:r>
        <w:rPr>
          <w:rFonts w:hint="eastAsia" w:ascii="宋体" w:hAnsi="宋体" w:cs="宋体"/>
          <w:b/>
          <w:color w:val="auto"/>
          <w:sz w:val="28"/>
          <w:szCs w:val="28"/>
          <w:highlight w:val="none"/>
        </w:rPr>
        <w:t>磋商响应函</w:t>
      </w:r>
    </w:p>
    <w:p w14:paraId="1D75A409">
      <w:pPr>
        <w:spacing w:line="440" w:lineRule="exact"/>
        <w:rPr>
          <w:rFonts w:ascii="宋体" w:hAnsi="宋体" w:cs="宋体"/>
          <w:b/>
          <w:color w:val="auto"/>
          <w:sz w:val="22"/>
          <w:szCs w:val="22"/>
          <w:highlight w:val="none"/>
        </w:rPr>
      </w:pPr>
      <w:r>
        <w:rPr>
          <w:rFonts w:hint="eastAsia" w:ascii="宋体" w:hAnsi="宋体" w:cs="宋体"/>
          <w:b/>
          <w:color w:val="auto"/>
          <w:sz w:val="22"/>
          <w:szCs w:val="22"/>
          <w:highlight w:val="none"/>
          <w:lang w:eastAsia="zh-CN"/>
        </w:rPr>
        <w:t>温州职业技术学院</w:t>
      </w:r>
      <w:r>
        <w:rPr>
          <w:rFonts w:hint="eastAsia" w:ascii="宋体" w:hAnsi="宋体" w:cs="宋体"/>
          <w:b/>
          <w:color w:val="auto"/>
          <w:sz w:val="22"/>
          <w:szCs w:val="22"/>
          <w:highlight w:val="none"/>
        </w:rPr>
        <w:t>：</w:t>
      </w:r>
    </w:p>
    <w:p w14:paraId="13D5C8B2">
      <w:pPr>
        <w:spacing w:line="440" w:lineRule="exact"/>
        <w:ind w:firstLine="508" w:firstLineChars="231"/>
        <w:rPr>
          <w:rFonts w:ascii="宋体" w:hAnsi="宋体" w:cs="宋体"/>
          <w:color w:val="auto"/>
          <w:sz w:val="22"/>
          <w:szCs w:val="22"/>
          <w:highlight w:val="none"/>
        </w:rPr>
      </w:pPr>
      <w:r>
        <w:rPr>
          <w:rFonts w:hint="eastAsia" w:ascii="宋体" w:hAnsi="宋体" w:cs="宋体"/>
          <w:color w:val="auto"/>
          <w:sz w:val="22"/>
          <w:szCs w:val="22"/>
          <w:highlight w:val="none"/>
        </w:rPr>
        <w:t>根据贵方为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（磋商项目名称、编号）磋商项目的磋商邀请，</w:t>
      </w:r>
      <w:r>
        <w:rPr>
          <w:rFonts w:hint="eastAsia" w:ascii="宋体" w:hAnsi="宋体" w:cs="宋体"/>
          <w:color w:val="auto"/>
          <w:sz w:val="22"/>
          <w:szCs w:val="22"/>
          <w:highlight w:val="none"/>
          <w:u w:val="single"/>
        </w:rPr>
        <w:t xml:space="preserve">       （磋商供应商全称</w:t>
      </w:r>
      <w:r>
        <w:rPr>
          <w:rFonts w:hint="eastAsia" w:ascii="宋体" w:hAnsi="宋体" w:cs="宋体"/>
          <w:color w:val="auto"/>
          <w:sz w:val="22"/>
          <w:szCs w:val="22"/>
          <w:highlight w:val="none"/>
        </w:rPr>
        <w:t>）正式授权</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（姓名、职务）为全权代表，代表</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(磋商供应商名称)参加贵方组织的此次磋商的有关活动，并提交按“磋商供应商须知”要求编制的响应文件</w:t>
      </w:r>
    </w:p>
    <w:p w14:paraId="0776099E">
      <w:pPr>
        <w:spacing w:line="440" w:lineRule="exact"/>
        <w:rPr>
          <w:rFonts w:ascii="宋体" w:hAnsi="宋体" w:cs="宋体"/>
          <w:b/>
          <w:bCs/>
          <w:color w:val="auto"/>
          <w:sz w:val="22"/>
          <w:szCs w:val="22"/>
          <w:highlight w:val="none"/>
        </w:rPr>
      </w:pPr>
      <w:r>
        <w:rPr>
          <w:rFonts w:hint="eastAsia" w:ascii="宋体" w:hAnsi="宋体" w:cs="宋体"/>
          <w:b/>
          <w:bCs/>
          <w:color w:val="auto"/>
          <w:sz w:val="22"/>
          <w:szCs w:val="22"/>
          <w:highlight w:val="none"/>
        </w:rPr>
        <w:t>据此函全权代表宣布同意如下：</w:t>
      </w:r>
    </w:p>
    <w:p w14:paraId="66812EB7">
      <w:pPr>
        <w:spacing w:line="440" w:lineRule="exact"/>
        <w:ind w:left="865" w:leftChars="1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1．  我方遵守磋商文件的有关规定和收费标准，忠实地履行按磋商文件规定甲乙双方签订的合同责任和义务。</w:t>
      </w:r>
    </w:p>
    <w:p w14:paraId="7FDAD931">
      <w:pPr>
        <w:spacing w:line="440" w:lineRule="exact"/>
        <w:ind w:left="865" w:leftChars="1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2．  我方已详细审查全部磋商文件，包括磋商补充文件（如果有的话），我们完全理解并同意放弃对这方面有不明及误解的权</w:t>
      </w:r>
      <w:r>
        <w:rPr>
          <w:rFonts w:hint="eastAsia" w:ascii="宋体" w:hAnsi="宋体" w:cs="宋体"/>
          <w:color w:val="auto"/>
          <w:sz w:val="22"/>
          <w:szCs w:val="22"/>
          <w:highlight w:val="none"/>
          <w:lang w:val="en-US" w:eastAsia="zh-CN"/>
        </w:rPr>
        <w:t>力</w:t>
      </w:r>
      <w:r>
        <w:rPr>
          <w:rFonts w:hint="eastAsia" w:ascii="宋体" w:hAnsi="宋体" w:cs="宋体"/>
          <w:color w:val="auto"/>
          <w:sz w:val="22"/>
          <w:szCs w:val="22"/>
          <w:highlight w:val="none"/>
        </w:rPr>
        <w:t>。</w:t>
      </w:r>
    </w:p>
    <w:p w14:paraId="0115B607">
      <w:pPr>
        <w:spacing w:line="440" w:lineRule="exact"/>
        <w:ind w:left="865" w:leftChars="150"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3．  我方完全同意向贵方真实的提供本项目磋商有关的一切数据或资料，完全理解贵方不一定接受最低价的报价或收到的任何报价。</w:t>
      </w:r>
    </w:p>
    <w:p w14:paraId="741FAEC5">
      <w:pPr>
        <w:spacing w:line="440" w:lineRule="exact"/>
        <w:ind w:left="896" w:leftChars="165" w:hanging="550" w:hangingChars="250"/>
        <w:rPr>
          <w:rFonts w:ascii="宋体" w:hAnsi="宋体" w:cs="宋体"/>
          <w:color w:val="auto"/>
          <w:sz w:val="22"/>
          <w:szCs w:val="22"/>
          <w:highlight w:val="none"/>
        </w:rPr>
      </w:pPr>
      <w:r>
        <w:rPr>
          <w:rFonts w:hint="eastAsia" w:ascii="宋体" w:hAnsi="宋体" w:cs="宋体"/>
          <w:color w:val="auto"/>
          <w:sz w:val="22"/>
          <w:szCs w:val="22"/>
          <w:highlight w:val="none"/>
        </w:rPr>
        <w:t>4．  本响应有效期为自磋商之日起</w:t>
      </w:r>
      <w:r>
        <w:rPr>
          <w:rFonts w:hint="eastAsia" w:ascii="宋体" w:hAnsi="宋体" w:cs="宋体"/>
          <w:color w:val="auto"/>
          <w:sz w:val="22"/>
          <w:szCs w:val="22"/>
          <w:highlight w:val="none"/>
          <w:u w:val="single"/>
        </w:rPr>
        <w:t>90</w:t>
      </w:r>
      <w:r>
        <w:rPr>
          <w:rFonts w:hint="eastAsia" w:ascii="宋体" w:hAnsi="宋体" w:cs="宋体"/>
          <w:color w:val="auto"/>
          <w:sz w:val="22"/>
          <w:szCs w:val="22"/>
          <w:highlight w:val="none"/>
        </w:rPr>
        <w:t>个日历天，如成交，有效期将延至合同终止日为止。</w:t>
      </w:r>
    </w:p>
    <w:p w14:paraId="0F4FE23B">
      <w:pPr>
        <w:spacing w:line="440" w:lineRule="exact"/>
        <w:ind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5．  与本磋商有关的一切正式往来信函请寄：</w:t>
      </w:r>
    </w:p>
    <w:p w14:paraId="58106EB0">
      <w:pPr>
        <w:spacing w:line="44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地址</w:t>
      </w:r>
      <w:r>
        <w:rPr>
          <w:rFonts w:hint="eastAsia" w:ascii="宋体" w:hAnsi="宋体" w:cs="宋体"/>
          <w:color w:val="auto"/>
          <w:sz w:val="22"/>
          <w:szCs w:val="22"/>
          <w:highlight w:val="none"/>
          <w:u w:val="single"/>
        </w:rPr>
        <w:t xml:space="preserve">                           </w:t>
      </w:r>
    </w:p>
    <w:p w14:paraId="7D6DBA40">
      <w:pPr>
        <w:spacing w:line="44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电话</w:t>
      </w:r>
      <w:r>
        <w:rPr>
          <w:rFonts w:hint="eastAsia" w:ascii="宋体" w:hAnsi="宋体" w:cs="宋体"/>
          <w:color w:val="auto"/>
          <w:sz w:val="22"/>
          <w:szCs w:val="22"/>
          <w:highlight w:val="none"/>
          <w:u w:val="single"/>
        </w:rPr>
        <w:t xml:space="preserve">                           </w:t>
      </w:r>
    </w:p>
    <w:p w14:paraId="5EFA2BF4">
      <w:pPr>
        <w:spacing w:line="440" w:lineRule="exact"/>
        <w:ind w:firstLine="435"/>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传真</w:t>
      </w:r>
      <w:r>
        <w:rPr>
          <w:rFonts w:hint="eastAsia" w:ascii="宋体" w:hAnsi="宋体" w:cs="宋体"/>
          <w:color w:val="auto"/>
          <w:sz w:val="22"/>
          <w:szCs w:val="22"/>
          <w:highlight w:val="none"/>
          <w:u w:val="single"/>
        </w:rPr>
        <w:t xml:space="preserve">                           </w:t>
      </w:r>
    </w:p>
    <w:p w14:paraId="4A2E4B8E">
      <w:pPr>
        <w:spacing w:line="440" w:lineRule="exact"/>
        <w:ind w:left="105" w:leftChars="50" w:firstLine="785" w:firstLineChars="357"/>
        <w:rPr>
          <w:rFonts w:ascii="宋体" w:hAnsi="宋体" w:cs="宋体"/>
          <w:color w:val="auto"/>
          <w:sz w:val="22"/>
          <w:szCs w:val="22"/>
          <w:highlight w:val="none"/>
          <w:u w:val="single"/>
        </w:rPr>
      </w:pPr>
      <w:r>
        <w:rPr>
          <w:rFonts w:hint="eastAsia" w:ascii="宋体" w:hAnsi="宋体" w:cs="宋体"/>
          <w:color w:val="auto"/>
          <w:sz w:val="22"/>
          <w:szCs w:val="22"/>
          <w:highlight w:val="none"/>
        </w:rPr>
        <w:t>电子邮件</w:t>
      </w:r>
      <w:r>
        <w:rPr>
          <w:rFonts w:hint="eastAsia" w:ascii="宋体" w:hAnsi="宋体" w:cs="宋体"/>
          <w:color w:val="auto"/>
          <w:sz w:val="22"/>
          <w:szCs w:val="22"/>
          <w:highlight w:val="none"/>
          <w:u w:val="single"/>
        </w:rPr>
        <w:t xml:space="preserve">                       </w:t>
      </w:r>
    </w:p>
    <w:p w14:paraId="73F52096">
      <w:pPr>
        <w:spacing w:line="440" w:lineRule="exact"/>
        <w:ind w:firstLine="435"/>
        <w:rPr>
          <w:rFonts w:ascii="宋体" w:hAnsi="宋体" w:cs="宋体"/>
          <w:color w:val="auto"/>
          <w:sz w:val="22"/>
          <w:szCs w:val="22"/>
          <w:highlight w:val="none"/>
        </w:rPr>
      </w:pPr>
    </w:p>
    <w:p w14:paraId="5C85CC47">
      <w:pPr>
        <w:spacing w:line="440" w:lineRule="exact"/>
        <w:ind w:firstLine="435"/>
        <w:rPr>
          <w:rFonts w:ascii="宋体" w:hAnsi="宋体" w:cs="宋体"/>
          <w:color w:val="auto"/>
          <w:sz w:val="22"/>
          <w:szCs w:val="22"/>
          <w:highlight w:val="none"/>
        </w:rPr>
      </w:pPr>
    </w:p>
    <w:p w14:paraId="0B577852">
      <w:pPr>
        <w:spacing w:line="44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磋商供应商名称（盖章）</w:t>
      </w:r>
      <w:r>
        <w:rPr>
          <w:rFonts w:hint="eastAsia" w:ascii="宋体" w:hAnsi="宋体" w:cs="宋体"/>
          <w:color w:val="auto"/>
          <w:sz w:val="22"/>
          <w:szCs w:val="22"/>
          <w:highlight w:val="none"/>
          <w:u w:val="single"/>
        </w:rPr>
        <w:t xml:space="preserve">                    </w:t>
      </w:r>
    </w:p>
    <w:p w14:paraId="34F92325">
      <w:pPr>
        <w:spacing w:line="440" w:lineRule="exact"/>
        <w:ind w:firstLine="435"/>
        <w:rPr>
          <w:rFonts w:ascii="宋体" w:hAnsi="宋体" w:cs="宋体"/>
          <w:color w:val="auto"/>
          <w:sz w:val="22"/>
          <w:szCs w:val="22"/>
          <w:highlight w:val="none"/>
        </w:rPr>
      </w:pPr>
      <w:r>
        <w:rPr>
          <w:rFonts w:hint="eastAsia" w:ascii="宋体" w:hAnsi="宋体" w:cs="宋体"/>
          <w:color w:val="auto"/>
          <w:sz w:val="22"/>
          <w:szCs w:val="22"/>
          <w:highlight w:val="none"/>
        </w:rPr>
        <w:t xml:space="preserve">                                   磋商供应商代表（签字）</w:t>
      </w:r>
      <w:r>
        <w:rPr>
          <w:rFonts w:hint="eastAsia" w:ascii="宋体" w:hAnsi="宋体" w:cs="宋体"/>
          <w:color w:val="auto"/>
          <w:sz w:val="22"/>
          <w:szCs w:val="22"/>
          <w:highlight w:val="none"/>
          <w:u w:val="single"/>
        </w:rPr>
        <w:t xml:space="preserve">                    </w:t>
      </w:r>
    </w:p>
    <w:p w14:paraId="7A965AA3">
      <w:pPr>
        <w:spacing w:line="440" w:lineRule="exact"/>
        <w:ind w:firstLine="440" w:firstLineChars="200"/>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日期</w:t>
      </w:r>
      <w:r>
        <w:rPr>
          <w:rFonts w:hint="eastAsia" w:ascii="宋体" w:hAnsi="宋体" w:cs="宋体"/>
          <w:color w:val="auto"/>
          <w:sz w:val="22"/>
          <w:szCs w:val="22"/>
          <w:highlight w:val="none"/>
          <w:u w:val="single"/>
        </w:rPr>
        <w:t xml:space="preserve">                                      </w:t>
      </w:r>
    </w:p>
    <w:p w14:paraId="3CB53FEC">
      <w:pPr>
        <w:rPr>
          <w:rFonts w:ascii="宋体" w:hAnsi="宋体" w:cs="宋体"/>
          <w:color w:val="auto"/>
          <w:highlight w:val="none"/>
        </w:rPr>
        <w:sectPr>
          <w:footerReference r:id="rId5" w:type="default"/>
          <w:pgSz w:w="11906" w:h="16838"/>
          <w:pgMar w:top="1134" w:right="1134" w:bottom="1134" w:left="1134" w:header="851" w:footer="992" w:gutter="0"/>
          <w:pgNumType w:start="1"/>
          <w:cols w:space="720" w:num="1"/>
          <w:docGrid w:linePitch="312" w:charSpace="0"/>
        </w:sectPr>
      </w:pPr>
    </w:p>
    <w:p w14:paraId="79090E0A">
      <w:pPr>
        <w:pStyle w:val="7"/>
        <w:spacing w:before="0" w:after="0" w:line="480" w:lineRule="exact"/>
        <w:rPr>
          <w:rFonts w:ascii="宋体" w:hAnsi="宋体" w:eastAsia="宋体" w:cs="宋体"/>
          <w:b/>
          <w:bCs/>
          <w:color w:val="auto"/>
          <w:sz w:val="24"/>
          <w:szCs w:val="24"/>
          <w:highlight w:val="none"/>
        </w:rPr>
      </w:pPr>
      <w:bookmarkStart w:id="28" w:name="_Toc14682753"/>
      <w:bookmarkEnd w:id="28"/>
      <w:bookmarkStart w:id="29" w:name="_Toc12416"/>
      <w:bookmarkEnd w:id="29"/>
      <w:bookmarkStart w:id="30" w:name="_Toc5854"/>
      <w:bookmarkEnd w:id="30"/>
      <w:bookmarkStart w:id="31" w:name="_Toc30488978"/>
      <w:bookmarkEnd w:id="31"/>
      <w:r>
        <w:rPr>
          <w:rFonts w:hint="eastAsia" w:ascii="宋体" w:hAnsi="宋体" w:eastAsia="宋体" w:cs="宋体"/>
          <w:b/>
          <w:bCs/>
          <w:color w:val="auto"/>
          <w:sz w:val="24"/>
          <w:szCs w:val="24"/>
          <w:highlight w:val="none"/>
        </w:rPr>
        <w:t>附件二  磋商报价一览表</w:t>
      </w:r>
    </w:p>
    <w:p w14:paraId="4B471408">
      <w:pPr>
        <w:jc w:val="center"/>
        <w:rPr>
          <w:rFonts w:ascii="宋体" w:hAnsi="宋体" w:cs="宋体"/>
          <w:b/>
          <w:color w:val="auto"/>
          <w:sz w:val="28"/>
          <w:szCs w:val="28"/>
          <w:highlight w:val="none"/>
        </w:rPr>
      </w:pPr>
      <w:r>
        <w:rPr>
          <w:rFonts w:hint="eastAsia" w:ascii="宋体" w:hAnsi="宋体" w:cs="宋体"/>
          <w:b/>
          <w:color w:val="auto"/>
          <w:sz w:val="28"/>
          <w:szCs w:val="28"/>
          <w:highlight w:val="none"/>
        </w:rPr>
        <w:t xml:space="preserve">  磋商报价一览表</w:t>
      </w:r>
    </w:p>
    <w:p w14:paraId="5329ED0F">
      <w:pPr>
        <w:spacing w:line="400" w:lineRule="exact"/>
        <w:jc w:val="center"/>
        <w:rPr>
          <w:rFonts w:ascii="宋体" w:hAnsi="宋体" w:cs="宋体"/>
          <w:b/>
          <w:bCs/>
          <w:color w:val="auto"/>
          <w:sz w:val="28"/>
          <w:szCs w:val="28"/>
          <w:highlight w:val="none"/>
        </w:rPr>
      </w:pPr>
    </w:p>
    <w:p w14:paraId="189113BE">
      <w:pPr>
        <w:spacing w:line="380" w:lineRule="exact"/>
        <w:rPr>
          <w:rFonts w:ascii="宋体" w:hAnsi="宋体" w:cs="宋体"/>
          <w:bCs/>
          <w:color w:val="auto"/>
          <w:sz w:val="22"/>
          <w:szCs w:val="22"/>
          <w:highlight w:val="none"/>
        </w:rPr>
      </w:pPr>
      <w:r>
        <w:rPr>
          <w:rFonts w:hint="eastAsia" w:ascii="宋体" w:hAnsi="宋体" w:cs="宋体"/>
          <w:bCs/>
          <w:color w:val="auto"/>
          <w:sz w:val="22"/>
          <w:szCs w:val="22"/>
          <w:highlight w:val="none"/>
        </w:rPr>
        <w:t>项目名称：                                                   项目编号：</w:t>
      </w:r>
    </w:p>
    <w:tbl>
      <w:tblPr>
        <w:tblStyle w:val="26"/>
        <w:tblW w:w="52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629"/>
        <w:gridCol w:w="5455"/>
        <w:gridCol w:w="2372"/>
      </w:tblGrid>
      <w:tr w14:paraId="3693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6" w:type="pct"/>
            <w:vAlign w:val="center"/>
          </w:tcPr>
          <w:p w14:paraId="15A527B3">
            <w:pPr>
              <w:spacing w:line="38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序号</w:t>
            </w:r>
          </w:p>
        </w:tc>
        <w:tc>
          <w:tcPr>
            <w:tcW w:w="791" w:type="pct"/>
            <w:vAlign w:val="center"/>
          </w:tcPr>
          <w:p w14:paraId="79C30A56">
            <w:pPr>
              <w:spacing w:line="38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项目名称</w:t>
            </w:r>
          </w:p>
        </w:tc>
        <w:tc>
          <w:tcPr>
            <w:tcW w:w="2649" w:type="pct"/>
            <w:vAlign w:val="center"/>
          </w:tcPr>
          <w:p w14:paraId="4C7295A0">
            <w:pPr>
              <w:spacing w:line="38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磋商响应报价</w:t>
            </w:r>
          </w:p>
        </w:tc>
        <w:tc>
          <w:tcPr>
            <w:tcW w:w="1152" w:type="pct"/>
            <w:vAlign w:val="center"/>
          </w:tcPr>
          <w:p w14:paraId="41185BAB">
            <w:pPr>
              <w:spacing w:line="38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备注</w:t>
            </w:r>
          </w:p>
        </w:tc>
      </w:tr>
      <w:tr w14:paraId="2212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06" w:type="pct"/>
            <w:vMerge w:val="restart"/>
            <w:vAlign w:val="center"/>
          </w:tcPr>
          <w:p w14:paraId="1FB709F1">
            <w:pPr>
              <w:spacing w:line="380" w:lineRule="exact"/>
              <w:jc w:val="center"/>
              <w:rPr>
                <w:rFonts w:ascii="宋体" w:hAnsi="宋体" w:cs="宋体"/>
                <w:bCs/>
                <w:color w:val="auto"/>
                <w:sz w:val="22"/>
                <w:szCs w:val="22"/>
                <w:highlight w:val="none"/>
              </w:rPr>
            </w:pPr>
            <w:r>
              <w:rPr>
                <w:rFonts w:hint="eastAsia" w:ascii="宋体" w:hAnsi="宋体" w:cs="宋体"/>
                <w:bCs/>
                <w:color w:val="auto"/>
                <w:sz w:val="22"/>
                <w:szCs w:val="22"/>
                <w:highlight w:val="none"/>
              </w:rPr>
              <w:t>1</w:t>
            </w:r>
          </w:p>
        </w:tc>
        <w:tc>
          <w:tcPr>
            <w:tcW w:w="791" w:type="pct"/>
            <w:vMerge w:val="restart"/>
            <w:vAlign w:val="center"/>
          </w:tcPr>
          <w:p w14:paraId="1BD7A0C5">
            <w:pPr>
              <w:spacing w:line="380" w:lineRule="exact"/>
              <w:jc w:val="center"/>
              <w:rPr>
                <w:rFonts w:hint="eastAsia" w:ascii="宋体" w:hAnsi="宋体" w:eastAsia="宋体" w:cs="宋体"/>
                <w:bCs/>
                <w:color w:val="auto"/>
                <w:sz w:val="22"/>
                <w:szCs w:val="22"/>
                <w:highlight w:val="none"/>
                <w:lang w:eastAsia="zh-CN"/>
              </w:rPr>
            </w:pPr>
            <w:r>
              <w:rPr>
                <w:rFonts w:hint="eastAsia" w:ascii="宋体" w:hAnsi="宋体" w:cs="宋体"/>
                <w:snapToGrid w:val="0"/>
                <w:color w:val="auto"/>
                <w:sz w:val="22"/>
                <w:szCs w:val="22"/>
                <w:highlight w:val="none"/>
                <w:lang w:eastAsia="zh-CN"/>
              </w:rPr>
              <w:t>疏通清理</w:t>
            </w:r>
          </w:p>
        </w:tc>
        <w:tc>
          <w:tcPr>
            <w:tcW w:w="2649" w:type="pct"/>
            <w:vAlign w:val="center"/>
          </w:tcPr>
          <w:p w14:paraId="295AFB04">
            <w:pPr>
              <w:spacing w:line="380" w:lineRule="exact"/>
              <w:rPr>
                <w:rFonts w:ascii="宋体" w:hAnsi="宋体" w:cs="宋体"/>
                <w:bCs/>
                <w:color w:val="auto"/>
                <w:sz w:val="22"/>
                <w:szCs w:val="22"/>
                <w:highlight w:val="none"/>
              </w:rPr>
            </w:pPr>
            <w:r>
              <w:rPr>
                <w:rFonts w:hint="eastAsia" w:ascii="宋体" w:hAnsi="宋体" w:cs="宋体"/>
                <w:bCs/>
                <w:color w:val="auto"/>
                <w:sz w:val="22"/>
                <w:szCs w:val="22"/>
                <w:highlight w:val="none"/>
              </w:rPr>
              <w:t>大写：人民币</w:t>
            </w:r>
          </w:p>
        </w:tc>
        <w:tc>
          <w:tcPr>
            <w:tcW w:w="1152" w:type="pct"/>
            <w:vMerge w:val="restart"/>
            <w:vAlign w:val="center"/>
          </w:tcPr>
          <w:p w14:paraId="0BF2E200">
            <w:pPr>
              <w:spacing w:line="380" w:lineRule="exact"/>
              <w:rPr>
                <w:rFonts w:ascii="宋体" w:hAnsi="宋体" w:cs="宋体"/>
                <w:bCs/>
                <w:color w:val="auto"/>
                <w:sz w:val="22"/>
                <w:szCs w:val="22"/>
                <w:highlight w:val="none"/>
              </w:rPr>
            </w:pPr>
          </w:p>
        </w:tc>
      </w:tr>
      <w:tr w14:paraId="630F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06" w:type="pct"/>
            <w:vMerge w:val="continue"/>
          </w:tcPr>
          <w:p w14:paraId="6C33B737">
            <w:pPr>
              <w:rPr>
                <w:rFonts w:ascii="宋体" w:hAnsi="宋体" w:cs="宋体"/>
                <w:color w:val="auto"/>
                <w:highlight w:val="none"/>
              </w:rPr>
            </w:pPr>
          </w:p>
        </w:tc>
        <w:tc>
          <w:tcPr>
            <w:tcW w:w="791" w:type="pct"/>
            <w:vMerge w:val="continue"/>
          </w:tcPr>
          <w:p w14:paraId="08D5FD42">
            <w:pPr>
              <w:rPr>
                <w:rFonts w:ascii="宋体" w:hAnsi="宋体" w:cs="宋体"/>
                <w:color w:val="auto"/>
                <w:highlight w:val="none"/>
              </w:rPr>
            </w:pPr>
          </w:p>
        </w:tc>
        <w:tc>
          <w:tcPr>
            <w:tcW w:w="2649" w:type="pct"/>
            <w:vAlign w:val="center"/>
          </w:tcPr>
          <w:p w14:paraId="6C825E72">
            <w:pPr>
              <w:spacing w:line="380" w:lineRule="exact"/>
              <w:rPr>
                <w:rFonts w:ascii="宋体" w:hAnsi="宋体" w:cs="宋体"/>
                <w:bCs/>
                <w:color w:val="auto"/>
                <w:sz w:val="22"/>
                <w:szCs w:val="22"/>
                <w:highlight w:val="none"/>
              </w:rPr>
            </w:pPr>
            <w:r>
              <w:rPr>
                <w:rFonts w:hint="eastAsia" w:ascii="宋体" w:hAnsi="宋体" w:cs="宋体"/>
                <w:bCs/>
                <w:color w:val="auto"/>
                <w:sz w:val="22"/>
                <w:szCs w:val="22"/>
                <w:highlight w:val="none"/>
              </w:rPr>
              <w:t>小写：¥</w:t>
            </w:r>
          </w:p>
        </w:tc>
        <w:tc>
          <w:tcPr>
            <w:tcW w:w="1152" w:type="pct"/>
            <w:vMerge w:val="continue"/>
            <w:vAlign w:val="center"/>
          </w:tcPr>
          <w:p w14:paraId="2AFE8926">
            <w:pPr>
              <w:spacing w:line="380" w:lineRule="exact"/>
              <w:rPr>
                <w:rFonts w:ascii="宋体" w:hAnsi="宋体" w:cs="宋体"/>
                <w:bCs/>
                <w:color w:val="auto"/>
                <w:sz w:val="22"/>
                <w:szCs w:val="22"/>
                <w:highlight w:val="none"/>
              </w:rPr>
            </w:pPr>
          </w:p>
        </w:tc>
      </w:tr>
      <w:tr w14:paraId="1DB0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06" w:type="pct"/>
            <w:vMerge w:val="restart"/>
            <w:vAlign w:val="center"/>
          </w:tcPr>
          <w:p w14:paraId="1C20122A">
            <w:pPr>
              <w:spacing w:line="380" w:lineRule="exact"/>
              <w:jc w:val="center"/>
              <w:rPr>
                <w:rFonts w:hint="eastAsia" w:ascii="宋体" w:hAnsi="宋体" w:eastAsia="宋体" w:cs="宋体"/>
                <w:snapToGrid w:val="0"/>
                <w:color w:val="auto"/>
                <w:sz w:val="22"/>
                <w:szCs w:val="22"/>
                <w:highlight w:val="none"/>
                <w:lang w:val="en-US" w:eastAsia="zh-CN"/>
              </w:rPr>
            </w:pPr>
            <w:r>
              <w:rPr>
                <w:rFonts w:hint="eastAsia" w:ascii="宋体" w:hAnsi="宋体" w:eastAsia="宋体" w:cs="宋体"/>
                <w:snapToGrid w:val="0"/>
                <w:color w:val="auto"/>
                <w:sz w:val="22"/>
                <w:szCs w:val="22"/>
                <w:highlight w:val="none"/>
                <w:lang w:val="en-US" w:eastAsia="zh-CN"/>
              </w:rPr>
              <w:t>2</w:t>
            </w:r>
          </w:p>
        </w:tc>
        <w:tc>
          <w:tcPr>
            <w:tcW w:w="791" w:type="pct"/>
            <w:vMerge w:val="restart"/>
            <w:vAlign w:val="center"/>
          </w:tcPr>
          <w:p w14:paraId="30E960E4">
            <w:pPr>
              <w:spacing w:line="380" w:lineRule="exact"/>
              <w:jc w:val="center"/>
              <w:rPr>
                <w:rFonts w:hint="default" w:ascii="宋体" w:hAnsi="宋体" w:eastAsia="宋体" w:cs="宋体"/>
                <w:snapToGrid w:val="0"/>
                <w:color w:val="auto"/>
                <w:sz w:val="22"/>
                <w:szCs w:val="22"/>
                <w:highlight w:val="none"/>
                <w:lang w:val="en-US" w:eastAsia="zh-CN"/>
              </w:rPr>
            </w:pPr>
            <w:r>
              <w:rPr>
                <w:rFonts w:hint="eastAsia" w:ascii="宋体" w:hAnsi="宋体" w:eastAsia="宋体" w:cs="宋体"/>
                <w:snapToGrid w:val="0"/>
                <w:color w:val="auto"/>
                <w:sz w:val="22"/>
                <w:szCs w:val="22"/>
                <w:highlight w:val="none"/>
                <w:lang w:val="en-US" w:eastAsia="zh-CN"/>
              </w:rPr>
              <w:t>管道维修</w:t>
            </w:r>
            <w:r>
              <w:rPr>
                <w:rFonts w:hint="eastAsia" w:ascii="宋体" w:hAnsi="宋体" w:cs="宋体"/>
                <w:snapToGrid w:val="0"/>
                <w:color w:val="auto"/>
                <w:sz w:val="22"/>
                <w:szCs w:val="22"/>
                <w:highlight w:val="none"/>
                <w:lang w:val="en-US" w:eastAsia="zh-CN"/>
              </w:rPr>
              <w:t>合计报价</w:t>
            </w:r>
          </w:p>
        </w:tc>
        <w:tc>
          <w:tcPr>
            <w:tcW w:w="2649" w:type="pct"/>
            <w:vAlign w:val="center"/>
          </w:tcPr>
          <w:p w14:paraId="08DD3A68">
            <w:pPr>
              <w:spacing w:line="380" w:lineRule="exact"/>
              <w:rPr>
                <w:rFonts w:hint="default" w:ascii="宋体" w:hAnsi="宋体" w:eastAsia="宋体" w:cs="宋体"/>
                <w:bCs/>
                <w:color w:val="auto"/>
                <w:sz w:val="22"/>
                <w:szCs w:val="22"/>
                <w:highlight w:val="none"/>
                <w:u w:val="single"/>
                <w:lang w:val="en-US" w:eastAsia="zh-CN"/>
              </w:rPr>
            </w:pPr>
            <w:r>
              <w:rPr>
                <w:rFonts w:hint="eastAsia" w:ascii="宋体" w:hAnsi="宋体" w:cs="宋体"/>
                <w:bCs/>
                <w:color w:val="auto"/>
                <w:sz w:val="22"/>
                <w:szCs w:val="22"/>
                <w:highlight w:val="none"/>
              </w:rPr>
              <w:t>大写：人民币</w:t>
            </w:r>
          </w:p>
        </w:tc>
        <w:tc>
          <w:tcPr>
            <w:tcW w:w="1152" w:type="pct"/>
            <w:vMerge w:val="restart"/>
            <w:vAlign w:val="center"/>
          </w:tcPr>
          <w:p w14:paraId="5824E995">
            <w:pPr>
              <w:spacing w:line="380" w:lineRule="exact"/>
              <w:rPr>
                <w:rFonts w:hint="default" w:ascii="宋体" w:hAnsi="宋体" w:eastAsia="宋体" w:cs="宋体"/>
                <w:bCs/>
                <w:color w:val="auto"/>
                <w:sz w:val="22"/>
                <w:szCs w:val="22"/>
                <w:highlight w:val="none"/>
                <w:lang w:val="en-US" w:eastAsia="zh-CN"/>
              </w:rPr>
            </w:pPr>
          </w:p>
        </w:tc>
      </w:tr>
      <w:tr w14:paraId="19AF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06" w:type="pct"/>
            <w:vMerge w:val="continue"/>
            <w:vAlign w:val="center"/>
          </w:tcPr>
          <w:p w14:paraId="31E9A280">
            <w:pPr>
              <w:spacing w:line="380" w:lineRule="exact"/>
              <w:jc w:val="center"/>
              <w:rPr>
                <w:rFonts w:hint="eastAsia" w:ascii="宋体" w:hAnsi="宋体" w:eastAsia="宋体" w:cs="宋体"/>
                <w:snapToGrid w:val="0"/>
                <w:color w:val="auto"/>
                <w:sz w:val="22"/>
                <w:szCs w:val="22"/>
                <w:highlight w:val="none"/>
                <w:lang w:val="en-US" w:eastAsia="zh-CN"/>
              </w:rPr>
            </w:pPr>
          </w:p>
        </w:tc>
        <w:tc>
          <w:tcPr>
            <w:tcW w:w="791" w:type="pct"/>
            <w:vMerge w:val="continue"/>
            <w:vAlign w:val="center"/>
          </w:tcPr>
          <w:p w14:paraId="09D88F8A">
            <w:pPr>
              <w:spacing w:line="380" w:lineRule="exact"/>
              <w:jc w:val="center"/>
              <w:rPr>
                <w:rFonts w:hint="eastAsia" w:ascii="宋体" w:hAnsi="宋体" w:eastAsia="宋体" w:cs="宋体"/>
                <w:snapToGrid w:val="0"/>
                <w:color w:val="auto"/>
                <w:sz w:val="22"/>
                <w:szCs w:val="22"/>
                <w:highlight w:val="none"/>
                <w:lang w:val="en-US" w:eastAsia="zh-CN"/>
              </w:rPr>
            </w:pPr>
          </w:p>
        </w:tc>
        <w:tc>
          <w:tcPr>
            <w:tcW w:w="2649" w:type="pct"/>
            <w:vAlign w:val="center"/>
          </w:tcPr>
          <w:p w14:paraId="48330070">
            <w:pPr>
              <w:spacing w:line="380" w:lineRule="exact"/>
              <w:rPr>
                <w:rFonts w:hint="default" w:ascii="宋体" w:hAnsi="宋体" w:eastAsia="宋体" w:cs="宋体"/>
                <w:bCs/>
                <w:color w:val="auto"/>
                <w:sz w:val="22"/>
                <w:szCs w:val="22"/>
                <w:highlight w:val="none"/>
                <w:u w:val="single"/>
                <w:lang w:val="en-US" w:eastAsia="zh-CN"/>
              </w:rPr>
            </w:pPr>
            <w:r>
              <w:rPr>
                <w:rFonts w:hint="eastAsia" w:ascii="宋体" w:hAnsi="宋体" w:cs="宋体"/>
                <w:bCs/>
                <w:color w:val="auto"/>
                <w:sz w:val="22"/>
                <w:szCs w:val="22"/>
                <w:highlight w:val="none"/>
              </w:rPr>
              <w:t>小写：¥</w:t>
            </w:r>
          </w:p>
        </w:tc>
        <w:tc>
          <w:tcPr>
            <w:tcW w:w="1152" w:type="pct"/>
            <w:vMerge w:val="continue"/>
            <w:vAlign w:val="center"/>
          </w:tcPr>
          <w:p w14:paraId="72EBA80F">
            <w:pPr>
              <w:spacing w:line="380" w:lineRule="exact"/>
              <w:rPr>
                <w:rFonts w:hint="default" w:ascii="宋体" w:hAnsi="宋体" w:eastAsia="宋体" w:cs="宋体"/>
                <w:bCs/>
                <w:color w:val="auto"/>
                <w:sz w:val="22"/>
                <w:szCs w:val="22"/>
                <w:highlight w:val="none"/>
                <w:lang w:val="en-US" w:eastAsia="zh-CN"/>
              </w:rPr>
            </w:pPr>
          </w:p>
        </w:tc>
      </w:tr>
    </w:tbl>
    <w:p w14:paraId="291DE207">
      <w:pPr>
        <w:spacing w:line="380" w:lineRule="exact"/>
        <w:ind w:left="535" w:leftChars="-171" w:hanging="894" w:hangingChars="405"/>
        <w:rPr>
          <w:rFonts w:ascii="宋体" w:hAnsi="宋体" w:cs="宋体"/>
          <w:b/>
          <w:bCs/>
          <w:color w:val="auto"/>
          <w:sz w:val="22"/>
          <w:szCs w:val="22"/>
          <w:highlight w:val="none"/>
        </w:rPr>
      </w:pPr>
      <w:r>
        <w:rPr>
          <w:rFonts w:hint="eastAsia" w:ascii="宋体" w:hAnsi="宋体" w:cs="宋体"/>
          <w:b/>
          <w:bCs/>
          <w:color w:val="auto"/>
          <w:sz w:val="22"/>
          <w:szCs w:val="22"/>
          <w:highlight w:val="none"/>
        </w:rPr>
        <w:t>说明：1.报价均为含税价。</w:t>
      </w:r>
    </w:p>
    <w:p w14:paraId="063E8832">
      <w:pPr>
        <w:spacing w:line="380" w:lineRule="exact"/>
        <w:ind w:left="535" w:leftChars="-66" w:hanging="674" w:hangingChars="305"/>
        <w:rPr>
          <w:rFonts w:ascii="宋体" w:hAnsi="宋体" w:cs="宋体"/>
          <w:b/>
          <w:bCs/>
          <w:color w:val="auto"/>
          <w:sz w:val="22"/>
          <w:szCs w:val="22"/>
          <w:highlight w:val="none"/>
        </w:rPr>
      </w:pPr>
      <w:r>
        <w:rPr>
          <w:rFonts w:hint="eastAsia" w:ascii="宋体" w:hAnsi="宋体" w:cs="宋体"/>
          <w:b/>
          <w:bCs/>
          <w:color w:val="auto"/>
          <w:sz w:val="22"/>
          <w:szCs w:val="22"/>
          <w:highlight w:val="none"/>
        </w:rPr>
        <w:t xml:space="preserve">     </w:t>
      </w:r>
      <w:r>
        <w:rPr>
          <w:rFonts w:hint="eastAsia" w:ascii="宋体" w:hAnsi="宋体" w:cs="宋体"/>
          <w:b/>
          <w:bCs/>
          <w:color w:val="auto"/>
          <w:sz w:val="22"/>
          <w:szCs w:val="22"/>
          <w:highlight w:val="none"/>
          <w:lang w:val="en-US" w:eastAsia="zh-CN"/>
        </w:rPr>
        <w:t>2.</w:t>
      </w:r>
      <w:r>
        <w:rPr>
          <w:rFonts w:hint="eastAsia" w:ascii="宋体" w:hAnsi="宋体" w:cs="宋体"/>
          <w:b/>
          <w:bCs/>
          <w:color w:val="auto"/>
          <w:sz w:val="22"/>
          <w:szCs w:val="22"/>
          <w:highlight w:val="none"/>
        </w:rPr>
        <w:t>采购代理服务费应计入报价内。</w:t>
      </w:r>
    </w:p>
    <w:p w14:paraId="311F51A7">
      <w:pPr>
        <w:spacing w:line="380" w:lineRule="exact"/>
        <w:ind w:left="535" w:leftChars="-171" w:hanging="894" w:hangingChars="405"/>
        <w:rPr>
          <w:rFonts w:ascii="宋体" w:hAnsi="宋体" w:cs="宋体"/>
          <w:b/>
          <w:bCs/>
          <w:color w:val="auto"/>
          <w:sz w:val="22"/>
          <w:szCs w:val="22"/>
          <w:highlight w:val="none"/>
        </w:rPr>
      </w:pPr>
    </w:p>
    <w:p w14:paraId="509F074E">
      <w:pPr>
        <w:spacing w:line="380" w:lineRule="exact"/>
        <w:ind w:left="535" w:leftChars="-171" w:hanging="894" w:hangingChars="405"/>
        <w:rPr>
          <w:rFonts w:ascii="宋体" w:hAnsi="宋体" w:cs="宋体"/>
          <w:b/>
          <w:bCs/>
          <w:color w:val="auto"/>
          <w:sz w:val="22"/>
          <w:szCs w:val="22"/>
          <w:highlight w:val="none"/>
        </w:rPr>
      </w:pPr>
    </w:p>
    <w:p w14:paraId="4F907DFE">
      <w:pPr>
        <w:spacing w:line="380" w:lineRule="exact"/>
        <w:ind w:left="535" w:leftChars="-171" w:hanging="894" w:hangingChars="405"/>
        <w:rPr>
          <w:rFonts w:ascii="宋体" w:hAnsi="宋体" w:cs="宋体"/>
          <w:b/>
          <w:bCs/>
          <w:color w:val="auto"/>
          <w:sz w:val="22"/>
          <w:szCs w:val="22"/>
          <w:highlight w:val="none"/>
        </w:rPr>
      </w:pPr>
    </w:p>
    <w:p w14:paraId="49A92000">
      <w:pPr>
        <w:spacing w:line="44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磋商供应商全称（盖章）：</w:t>
      </w:r>
    </w:p>
    <w:p w14:paraId="34BCB97F">
      <w:pPr>
        <w:spacing w:line="44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磋商供应商代表（签字）：</w:t>
      </w:r>
    </w:p>
    <w:p w14:paraId="541E039F">
      <w:pPr>
        <w:spacing w:line="44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540DBB63">
      <w:pPr>
        <w:rPr>
          <w:rFonts w:ascii="宋体" w:hAnsi="宋体" w:cs="宋体"/>
          <w:color w:val="auto"/>
          <w:sz w:val="22"/>
          <w:szCs w:val="22"/>
          <w:highlight w:val="none"/>
        </w:rPr>
      </w:pPr>
      <w:r>
        <w:rPr>
          <w:rFonts w:ascii="宋体" w:hAnsi="宋体" w:cs="宋体"/>
          <w:color w:val="auto"/>
          <w:sz w:val="22"/>
          <w:szCs w:val="22"/>
          <w:highlight w:val="none"/>
        </w:rPr>
        <w:br w:type="page"/>
      </w:r>
    </w:p>
    <w:p w14:paraId="42BF2500">
      <w:pPr>
        <w:pStyle w:val="5"/>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 xml:space="preserve"> 附  </w:t>
      </w:r>
    </w:p>
    <w:p w14:paraId="2644AEF9">
      <w:pPr>
        <w:pStyle w:val="5"/>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b/>
          <w:bCs/>
          <w:color w:val="auto"/>
          <w:sz w:val="24"/>
          <w:szCs w:val="24"/>
          <w:highlight w:val="none"/>
          <w:lang w:val="en-US" w:eastAsia="zh-CN"/>
        </w:rPr>
      </w:pPr>
      <w:r>
        <w:rPr>
          <w:rFonts w:hint="eastAsia" w:ascii="宋体" w:hAnsi="宋体" w:eastAsia="宋体" w:cs="宋体"/>
          <w:b/>
          <w:bCs/>
          <w:i w:val="0"/>
          <w:iCs w:val="0"/>
          <w:color w:val="auto"/>
          <w:kern w:val="0"/>
          <w:sz w:val="28"/>
          <w:szCs w:val="28"/>
          <w:highlight w:val="none"/>
          <w:u w:val="none"/>
          <w:lang w:val="en-US" w:eastAsia="zh-CN" w:bidi="ar"/>
        </w:rPr>
        <w:t>零星管道维修</w:t>
      </w:r>
      <w:r>
        <w:rPr>
          <w:rFonts w:hint="eastAsia" w:ascii="宋体" w:hAnsi="宋体" w:cs="宋体"/>
          <w:b/>
          <w:bCs/>
          <w:i w:val="0"/>
          <w:iCs w:val="0"/>
          <w:color w:val="auto"/>
          <w:kern w:val="0"/>
          <w:sz w:val="28"/>
          <w:szCs w:val="28"/>
          <w:highlight w:val="none"/>
          <w:u w:val="none"/>
          <w:lang w:val="en-US" w:eastAsia="zh-CN" w:bidi="ar"/>
        </w:rPr>
        <w:t>分项报价</w:t>
      </w:r>
      <w:r>
        <w:rPr>
          <w:rFonts w:hint="eastAsia" w:ascii="宋体" w:hAnsi="宋体" w:eastAsia="宋体" w:cs="宋体"/>
          <w:b/>
          <w:bCs/>
          <w:i w:val="0"/>
          <w:iCs w:val="0"/>
          <w:color w:val="auto"/>
          <w:kern w:val="0"/>
          <w:sz w:val="28"/>
          <w:szCs w:val="28"/>
          <w:highlight w:val="none"/>
          <w:u w:val="none"/>
          <w:lang w:val="en-US" w:eastAsia="zh-CN" w:bidi="ar"/>
        </w:rPr>
        <w:t>表</w:t>
      </w:r>
    </w:p>
    <w:tbl>
      <w:tblPr>
        <w:tblStyle w:val="26"/>
        <w:tblW w:w="9128"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8"/>
        <w:gridCol w:w="3388"/>
        <w:gridCol w:w="1055"/>
        <w:gridCol w:w="912"/>
        <w:gridCol w:w="1375"/>
        <w:gridCol w:w="1550"/>
      </w:tblGrid>
      <w:tr w14:paraId="4639D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14:paraId="4235D090">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 xml:space="preserve"> 序号</w:t>
            </w:r>
          </w:p>
        </w:tc>
        <w:tc>
          <w:tcPr>
            <w:tcW w:w="3388" w:type="dxa"/>
            <w:tcBorders>
              <w:top w:val="single" w:color="000000" w:sz="4" w:space="0"/>
              <w:left w:val="single" w:color="000000" w:sz="4" w:space="0"/>
              <w:bottom w:val="single" w:color="000000" w:sz="4" w:space="0"/>
              <w:right w:val="single" w:color="000000" w:sz="4" w:space="0"/>
            </w:tcBorders>
            <w:noWrap/>
            <w:vAlign w:val="center"/>
          </w:tcPr>
          <w:p w14:paraId="70ADB50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项目</w:t>
            </w:r>
          </w:p>
        </w:tc>
        <w:tc>
          <w:tcPr>
            <w:tcW w:w="1055" w:type="dxa"/>
            <w:tcBorders>
              <w:top w:val="single" w:color="000000" w:sz="4" w:space="0"/>
              <w:left w:val="single" w:color="000000" w:sz="4" w:space="0"/>
              <w:bottom w:val="single" w:color="000000" w:sz="4" w:space="0"/>
              <w:right w:val="single" w:color="000000" w:sz="4" w:space="0"/>
            </w:tcBorders>
            <w:noWrap/>
            <w:vAlign w:val="center"/>
          </w:tcPr>
          <w:p w14:paraId="4365FB19">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D8B730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14:paraId="03A2CE73">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最高限制价</w:t>
            </w:r>
            <w:r>
              <w:rPr>
                <w:rFonts w:hint="eastAsia" w:ascii="宋体" w:hAnsi="宋体" w:eastAsia="宋体" w:cs="宋体"/>
                <w:b/>
                <w:bCs/>
                <w:i w:val="0"/>
                <w:iCs w:val="0"/>
                <w:color w:val="auto"/>
                <w:kern w:val="0"/>
                <w:sz w:val="22"/>
                <w:szCs w:val="22"/>
                <w:highlight w:val="none"/>
                <w:u w:val="none"/>
                <w:lang w:val="en-US" w:eastAsia="zh-CN" w:bidi="ar"/>
              </w:rPr>
              <w:br w:type="textWrapping"/>
            </w:r>
            <w:r>
              <w:rPr>
                <w:rFonts w:hint="eastAsia" w:ascii="宋体" w:hAnsi="宋体" w:eastAsia="宋体" w:cs="宋体"/>
                <w:b/>
                <w:bCs/>
                <w:i w:val="0"/>
                <w:iCs w:val="0"/>
                <w:color w:val="auto"/>
                <w:kern w:val="0"/>
                <w:sz w:val="22"/>
                <w:szCs w:val="22"/>
                <w:highlight w:val="none"/>
                <w:u w:val="none"/>
                <w:lang w:val="en-US" w:eastAsia="zh-CN" w:bidi="ar"/>
              </w:rPr>
              <w:t>（单位：元）</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2F34BC17">
            <w:pPr>
              <w:keepNext w:val="0"/>
              <w:keepLines w:val="0"/>
              <w:widowControl/>
              <w:suppressLineNumbers w:val="0"/>
              <w:jc w:val="center"/>
              <w:textAlignment w:val="center"/>
              <w:rPr>
                <w:rFonts w:hint="default" w:ascii="宋体" w:hAnsi="宋体" w:cs="宋体"/>
                <w:b/>
                <w:bCs/>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报价</w:t>
            </w:r>
          </w:p>
        </w:tc>
      </w:tr>
      <w:tr w14:paraId="47627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14:paraId="36C5DE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388" w:type="dxa"/>
            <w:tcBorders>
              <w:top w:val="single" w:color="000000" w:sz="4" w:space="0"/>
              <w:left w:val="single" w:color="000000" w:sz="4" w:space="0"/>
              <w:bottom w:val="single" w:color="000000" w:sz="4" w:space="0"/>
              <w:right w:val="single" w:color="000000" w:sz="4" w:space="0"/>
            </w:tcBorders>
            <w:noWrap/>
            <w:vAlign w:val="center"/>
          </w:tcPr>
          <w:p w14:paraId="4A178C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查漏</w:t>
            </w:r>
          </w:p>
        </w:tc>
        <w:tc>
          <w:tcPr>
            <w:tcW w:w="1055" w:type="dxa"/>
            <w:tcBorders>
              <w:top w:val="single" w:color="000000" w:sz="4" w:space="0"/>
              <w:left w:val="single" w:color="000000" w:sz="4" w:space="0"/>
              <w:bottom w:val="single" w:color="000000" w:sz="4" w:space="0"/>
              <w:right w:val="single" w:color="000000" w:sz="4" w:space="0"/>
            </w:tcBorders>
            <w:noWrap/>
            <w:vAlign w:val="center"/>
          </w:tcPr>
          <w:p w14:paraId="17FF27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00267F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1FC573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4F47AE5C">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B3A2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14:paraId="4CB417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3388" w:type="dxa"/>
            <w:tcBorders>
              <w:top w:val="single" w:color="000000" w:sz="4" w:space="0"/>
              <w:left w:val="single" w:color="000000" w:sz="4" w:space="0"/>
              <w:bottom w:val="single" w:color="000000" w:sz="4" w:space="0"/>
              <w:right w:val="single" w:color="000000" w:sz="4" w:space="0"/>
            </w:tcBorders>
            <w:noWrap/>
            <w:vAlign w:val="center"/>
          </w:tcPr>
          <w:p w14:paraId="23B53E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人工开挖回填</w:t>
            </w:r>
          </w:p>
        </w:tc>
        <w:tc>
          <w:tcPr>
            <w:tcW w:w="1055" w:type="dxa"/>
            <w:tcBorders>
              <w:top w:val="single" w:color="000000" w:sz="4" w:space="0"/>
              <w:left w:val="single" w:color="000000" w:sz="4" w:space="0"/>
              <w:bottom w:val="single" w:color="000000" w:sz="4" w:space="0"/>
              <w:right w:val="single" w:color="000000" w:sz="4" w:space="0"/>
            </w:tcBorders>
            <w:noWrap/>
            <w:vAlign w:val="center"/>
          </w:tcPr>
          <w:p w14:paraId="757E1A7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7C80E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4427F1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6720512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7187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14:paraId="46012C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388" w:type="dxa"/>
            <w:tcBorders>
              <w:top w:val="single" w:color="000000" w:sz="4" w:space="0"/>
              <w:left w:val="single" w:color="000000" w:sz="4" w:space="0"/>
              <w:bottom w:val="single" w:color="000000" w:sz="4" w:space="0"/>
              <w:right w:val="single" w:color="000000" w:sz="4" w:space="0"/>
            </w:tcBorders>
            <w:noWrap/>
            <w:vAlign w:val="center"/>
          </w:tcPr>
          <w:p w14:paraId="70F7FB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挖机开挖回填</w:t>
            </w:r>
          </w:p>
        </w:tc>
        <w:tc>
          <w:tcPr>
            <w:tcW w:w="1055" w:type="dxa"/>
            <w:tcBorders>
              <w:top w:val="single" w:color="000000" w:sz="4" w:space="0"/>
              <w:left w:val="single" w:color="000000" w:sz="4" w:space="0"/>
              <w:bottom w:val="single" w:color="000000" w:sz="4" w:space="0"/>
              <w:right w:val="single" w:color="000000" w:sz="4" w:space="0"/>
            </w:tcBorders>
            <w:noWrap/>
            <w:vAlign w:val="center"/>
          </w:tcPr>
          <w:p w14:paraId="40FDE5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657D36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班</w:t>
            </w: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6C6BBD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7BD4343B">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01C7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14:paraId="0189B6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3388" w:type="dxa"/>
            <w:tcBorders>
              <w:top w:val="single" w:color="000000" w:sz="4" w:space="0"/>
              <w:left w:val="single" w:color="000000" w:sz="4" w:space="0"/>
              <w:bottom w:val="single" w:color="000000" w:sz="4" w:space="0"/>
              <w:right w:val="single" w:color="000000" w:sz="4" w:space="0"/>
            </w:tcBorders>
            <w:noWrap/>
            <w:vAlign w:val="center"/>
          </w:tcPr>
          <w:p w14:paraId="48180C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挖机开挖回填+炮头</w:t>
            </w:r>
          </w:p>
        </w:tc>
        <w:tc>
          <w:tcPr>
            <w:tcW w:w="1055" w:type="dxa"/>
            <w:tcBorders>
              <w:top w:val="single" w:color="000000" w:sz="4" w:space="0"/>
              <w:left w:val="single" w:color="000000" w:sz="4" w:space="0"/>
              <w:bottom w:val="single" w:color="000000" w:sz="4" w:space="0"/>
              <w:right w:val="single" w:color="000000" w:sz="4" w:space="0"/>
            </w:tcBorders>
            <w:noWrap/>
            <w:vAlign w:val="center"/>
          </w:tcPr>
          <w:p w14:paraId="5ED5B1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7D3278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班</w:t>
            </w: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58C0B0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2600</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2CCD177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C916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14:paraId="34FE1F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3388" w:type="dxa"/>
            <w:tcBorders>
              <w:top w:val="single" w:color="000000" w:sz="4" w:space="0"/>
              <w:left w:val="single" w:color="000000" w:sz="4" w:space="0"/>
              <w:bottom w:val="single" w:color="000000" w:sz="4" w:space="0"/>
              <w:right w:val="single" w:color="000000" w:sz="4" w:space="0"/>
            </w:tcBorders>
            <w:noWrap/>
            <w:vAlign w:val="center"/>
          </w:tcPr>
          <w:p w14:paraId="1CFFE7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管道修理</w:t>
            </w:r>
          </w:p>
        </w:tc>
        <w:tc>
          <w:tcPr>
            <w:tcW w:w="1055" w:type="dxa"/>
            <w:tcBorders>
              <w:top w:val="single" w:color="000000" w:sz="4" w:space="0"/>
              <w:left w:val="single" w:color="000000" w:sz="4" w:space="0"/>
              <w:bottom w:val="single" w:color="000000" w:sz="4" w:space="0"/>
              <w:right w:val="single" w:color="000000" w:sz="4" w:space="0"/>
            </w:tcBorders>
            <w:noWrap/>
            <w:vAlign w:val="center"/>
          </w:tcPr>
          <w:p w14:paraId="5D2850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4A7CE8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6A4252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6E68FD6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186A1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14:paraId="7600132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3388" w:type="dxa"/>
            <w:tcBorders>
              <w:top w:val="single" w:color="000000" w:sz="4" w:space="0"/>
              <w:left w:val="single" w:color="000000" w:sz="4" w:space="0"/>
              <w:bottom w:val="single" w:color="000000" w:sz="4" w:space="0"/>
              <w:right w:val="single" w:color="000000" w:sz="4" w:space="0"/>
            </w:tcBorders>
            <w:noWrap/>
            <w:vAlign w:val="center"/>
          </w:tcPr>
          <w:p w14:paraId="116349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绿化修复（不含花草）</w:t>
            </w:r>
          </w:p>
        </w:tc>
        <w:tc>
          <w:tcPr>
            <w:tcW w:w="1055" w:type="dxa"/>
            <w:tcBorders>
              <w:top w:val="single" w:color="000000" w:sz="4" w:space="0"/>
              <w:left w:val="single" w:color="000000" w:sz="4" w:space="0"/>
              <w:bottom w:val="single" w:color="000000" w:sz="4" w:space="0"/>
              <w:right w:val="single" w:color="000000" w:sz="4" w:space="0"/>
            </w:tcBorders>
            <w:noWrap/>
            <w:vAlign w:val="center"/>
          </w:tcPr>
          <w:p w14:paraId="3FBC0F0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25E995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次</w:t>
            </w: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698D21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7BC346E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298FC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14:paraId="7A1C8F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3388" w:type="dxa"/>
            <w:tcBorders>
              <w:top w:val="single" w:color="000000" w:sz="4" w:space="0"/>
              <w:left w:val="single" w:color="000000" w:sz="4" w:space="0"/>
              <w:bottom w:val="single" w:color="000000" w:sz="4" w:space="0"/>
              <w:right w:val="single" w:color="000000" w:sz="4" w:space="0"/>
            </w:tcBorders>
            <w:noWrap/>
            <w:vAlign w:val="center"/>
          </w:tcPr>
          <w:p w14:paraId="28B33C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室内疏通</w:t>
            </w:r>
          </w:p>
        </w:tc>
        <w:tc>
          <w:tcPr>
            <w:tcW w:w="1055" w:type="dxa"/>
            <w:tcBorders>
              <w:top w:val="single" w:color="000000" w:sz="4" w:space="0"/>
              <w:left w:val="single" w:color="000000" w:sz="4" w:space="0"/>
              <w:bottom w:val="single" w:color="000000" w:sz="4" w:space="0"/>
              <w:right w:val="single" w:color="000000" w:sz="4" w:space="0"/>
            </w:tcBorders>
            <w:noWrap/>
            <w:vAlign w:val="center"/>
          </w:tcPr>
          <w:p w14:paraId="1A8E75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4B9773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处</w:t>
            </w: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7F566A0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21DD37ED">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067E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14:paraId="168055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3388" w:type="dxa"/>
            <w:tcBorders>
              <w:top w:val="single" w:color="000000" w:sz="4" w:space="0"/>
              <w:left w:val="single" w:color="000000" w:sz="4" w:space="0"/>
              <w:bottom w:val="single" w:color="000000" w:sz="4" w:space="0"/>
              <w:right w:val="single" w:color="000000" w:sz="4" w:space="0"/>
            </w:tcBorders>
            <w:noWrap/>
            <w:vAlign w:val="center"/>
          </w:tcPr>
          <w:p w14:paraId="26AFE8E4">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化粪池清掏</w:t>
            </w:r>
          </w:p>
          <w:p w14:paraId="3F875098">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车容量要求：6吨/车(含）以上</w:t>
            </w:r>
          </w:p>
        </w:tc>
        <w:tc>
          <w:tcPr>
            <w:tcW w:w="1055" w:type="dxa"/>
            <w:tcBorders>
              <w:top w:val="single" w:color="000000" w:sz="4" w:space="0"/>
              <w:left w:val="single" w:color="000000" w:sz="4" w:space="0"/>
              <w:bottom w:val="single" w:color="000000" w:sz="4" w:space="0"/>
              <w:right w:val="single" w:color="000000" w:sz="4" w:space="0"/>
            </w:tcBorders>
            <w:noWrap/>
            <w:vAlign w:val="center"/>
          </w:tcPr>
          <w:p w14:paraId="4B07C7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12" w:type="dxa"/>
            <w:tcBorders>
              <w:top w:val="single" w:color="000000" w:sz="4" w:space="0"/>
              <w:left w:val="single" w:color="000000" w:sz="4" w:space="0"/>
              <w:bottom w:val="single" w:color="000000" w:sz="4" w:space="0"/>
              <w:right w:val="single" w:color="000000" w:sz="4" w:space="0"/>
            </w:tcBorders>
            <w:noWrap/>
            <w:vAlign w:val="center"/>
          </w:tcPr>
          <w:p w14:paraId="151147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vertAlign w:val="baseline"/>
                <w:lang w:val="en-US" w:eastAsia="zh-CN"/>
              </w:rPr>
            </w:pPr>
            <w:r>
              <w:rPr>
                <w:rFonts w:hint="eastAsia" w:ascii="宋体" w:hAnsi="宋体" w:eastAsia="宋体" w:cs="宋体"/>
                <w:i w:val="0"/>
                <w:iCs w:val="0"/>
                <w:color w:val="auto"/>
                <w:sz w:val="22"/>
                <w:szCs w:val="22"/>
                <w:highlight w:val="none"/>
                <w:u w:val="none"/>
                <w:vertAlign w:val="baseline"/>
                <w:lang w:val="en-US" w:eastAsia="zh-CN"/>
              </w:rPr>
              <w:t>车</w:t>
            </w:r>
          </w:p>
        </w:tc>
        <w:tc>
          <w:tcPr>
            <w:tcW w:w="1375" w:type="dxa"/>
            <w:tcBorders>
              <w:top w:val="single" w:color="000000" w:sz="4" w:space="0"/>
              <w:left w:val="single" w:color="000000" w:sz="4" w:space="0"/>
              <w:bottom w:val="single" w:color="000000" w:sz="4" w:space="0"/>
              <w:right w:val="single" w:color="000000" w:sz="4" w:space="0"/>
            </w:tcBorders>
            <w:noWrap/>
            <w:vAlign w:val="center"/>
          </w:tcPr>
          <w:p w14:paraId="77B13973">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500</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2A454A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p>
        </w:tc>
      </w:tr>
      <w:tr w14:paraId="53551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848" w:type="dxa"/>
            <w:tcBorders>
              <w:top w:val="single" w:color="000000" w:sz="4" w:space="0"/>
              <w:left w:val="single" w:color="000000" w:sz="4" w:space="0"/>
              <w:bottom w:val="single" w:color="000000" w:sz="4" w:space="0"/>
              <w:right w:val="single" w:color="000000" w:sz="4" w:space="0"/>
            </w:tcBorders>
            <w:noWrap/>
            <w:vAlign w:val="center"/>
          </w:tcPr>
          <w:p w14:paraId="7A1D3B29">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9</w:t>
            </w:r>
          </w:p>
        </w:tc>
        <w:tc>
          <w:tcPr>
            <w:tcW w:w="6730" w:type="dxa"/>
            <w:gridSpan w:val="4"/>
            <w:tcBorders>
              <w:top w:val="single" w:color="000000" w:sz="4" w:space="0"/>
              <w:left w:val="single" w:color="000000" w:sz="4" w:space="0"/>
              <w:bottom w:val="single" w:color="000000" w:sz="4" w:space="0"/>
              <w:right w:val="single" w:color="000000" w:sz="4" w:space="0"/>
            </w:tcBorders>
            <w:noWrap/>
            <w:vAlign w:val="center"/>
          </w:tcPr>
          <w:p w14:paraId="736854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vertAlign w:val="baseline"/>
                <w:lang w:val="en-US" w:eastAsia="zh-CN"/>
              </w:rPr>
              <w:t>合计（本合计金额只用于商务评分）</w:t>
            </w:r>
          </w:p>
        </w:tc>
        <w:tc>
          <w:tcPr>
            <w:tcW w:w="1550" w:type="dxa"/>
            <w:tcBorders>
              <w:top w:val="single" w:color="000000" w:sz="4" w:space="0"/>
              <w:left w:val="single" w:color="000000" w:sz="4" w:space="0"/>
              <w:bottom w:val="single" w:color="000000" w:sz="4" w:space="0"/>
              <w:right w:val="single" w:color="000000" w:sz="4" w:space="0"/>
            </w:tcBorders>
            <w:noWrap/>
            <w:vAlign w:val="center"/>
          </w:tcPr>
          <w:p w14:paraId="58106F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val="en-US" w:eastAsia="zh-CN"/>
              </w:rPr>
            </w:pPr>
          </w:p>
        </w:tc>
      </w:tr>
    </w:tbl>
    <w:p w14:paraId="1DE21CA2">
      <w:pPr>
        <w:spacing w:line="440" w:lineRule="exact"/>
        <w:rPr>
          <w:rFonts w:hint="default" w:ascii="宋体" w:hAnsi="宋体" w:eastAsia="宋体" w:cs="宋体"/>
          <w:color w:val="auto"/>
          <w:sz w:val="22"/>
          <w:szCs w:val="22"/>
          <w:highlight w:val="none"/>
          <w:lang w:val="en-US" w:eastAsia="zh-CN"/>
        </w:rPr>
      </w:pPr>
      <w:r>
        <w:rPr>
          <w:rFonts w:hint="eastAsia" w:ascii="宋体" w:hAnsi="宋体" w:cs="宋体"/>
          <w:b/>
          <w:bCs/>
          <w:color w:val="auto"/>
          <w:sz w:val="22"/>
          <w:szCs w:val="22"/>
          <w:highlight w:val="none"/>
        </w:rPr>
        <w:t>▲</w:t>
      </w:r>
      <w:r>
        <w:rPr>
          <w:rFonts w:hint="eastAsia" w:ascii="宋体" w:hAnsi="宋体" w:cs="宋体"/>
          <w:color w:val="auto"/>
          <w:sz w:val="22"/>
          <w:szCs w:val="22"/>
          <w:highlight w:val="none"/>
          <w:u w:val="single"/>
          <w:lang w:val="en-US" w:eastAsia="zh-CN"/>
        </w:rPr>
        <w:t>此表不允许修改。</w:t>
      </w:r>
    </w:p>
    <w:p w14:paraId="466EF99A">
      <w:pPr>
        <w:pStyle w:val="7"/>
        <w:spacing w:before="0" w:after="0" w:line="480" w:lineRule="exact"/>
        <w:rPr>
          <w:rFonts w:ascii="宋体" w:hAnsi="宋体" w:eastAsia="宋体" w:cs="宋体"/>
          <w:color w:val="auto"/>
          <w:sz w:val="24"/>
          <w:szCs w:val="24"/>
          <w:highlight w:val="none"/>
        </w:rPr>
      </w:pPr>
      <w:bookmarkStart w:id="32" w:name="_Toc1860"/>
      <w:bookmarkEnd w:id="32"/>
      <w:r>
        <w:rPr>
          <w:rFonts w:hint="eastAsia" w:ascii="宋体" w:hAnsi="宋体" w:eastAsia="宋体" w:cs="宋体"/>
          <w:color w:val="auto"/>
          <w:sz w:val="22"/>
          <w:szCs w:val="22"/>
          <w:highlight w:val="none"/>
        </w:rPr>
        <w:br w:type="page"/>
      </w: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 xml:space="preserve">  资格证明文件</w:t>
      </w:r>
    </w:p>
    <w:p w14:paraId="5DFFE2FC">
      <w:pPr>
        <w:jc w:val="center"/>
        <w:rPr>
          <w:rFonts w:ascii="宋体" w:hAnsi="宋体" w:cs="宋体"/>
          <w:b/>
          <w:color w:val="auto"/>
          <w:sz w:val="28"/>
          <w:szCs w:val="28"/>
          <w:highlight w:val="none"/>
        </w:rPr>
      </w:pPr>
      <w:r>
        <w:rPr>
          <w:rFonts w:hint="eastAsia" w:ascii="宋体" w:hAnsi="宋体" w:cs="宋体"/>
          <w:b/>
          <w:color w:val="auto"/>
          <w:sz w:val="28"/>
          <w:szCs w:val="28"/>
          <w:highlight w:val="none"/>
        </w:rPr>
        <w:t>资格证明文件</w:t>
      </w:r>
    </w:p>
    <w:p w14:paraId="05690F15">
      <w:pPr>
        <w:spacing w:line="440" w:lineRule="exact"/>
        <w:jc w:val="center"/>
        <w:rPr>
          <w:rFonts w:ascii="宋体" w:hAnsi="宋体" w:cs="宋体"/>
          <w:b/>
          <w:color w:val="auto"/>
          <w:highlight w:val="none"/>
        </w:rPr>
      </w:pPr>
      <w:r>
        <w:rPr>
          <w:rFonts w:hint="eastAsia" w:ascii="宋体" w:hAnsi="宋体" w:cs="宋体"/>
          <w:b/>
          <w:color w:val="auto"/>
          <w:sz w:val="24"/>
          <w:highlight w:val="none"/>
        </w:rPr>
        <w:t>（1）法定代表人身份证明法定代表人、单位负责人或自然人本人的身份证明（适用于法定代表人、单位负责人或者自然人本人</w:t>
      </w:r>
      <w:r>
        <w:rPr>
          <w:rFonts w:hint="eastAsia" w:ascii="宋体" w:hAnsi="宋体" w:cs="宋体"/>
          <w:b/>
          <w:color w:val="auto"/>
          <w:sz w:val="24"/>
          <w:szCs w:val="24"/>
          <w:highlight w:val="none"/>
        </w:rPr>
        <w:t>代表</w:t>
      </w:r>
      <w:r>
        <w:rPr>
          <w:rFonts w:hint="eastAsia" w:ascii="宋体" w:hAnsi="宋体" w:cs="宋体"/>
          <w:b/>
          <w:bCs/>
          <w:color w:val="auto"/>
          <w:sz w:val="24"/>
          <w:szCs w:val="24"/>
          <w:highlight w:val="none"/>
        </w:rPr>
        <w:t>供应商参</w:t>
      </w:r>
      <w:r>
        <w:rPr>
          <w:rFonts w:hint="eastAsia" w:ascii="宋体" w:hAnsi="宋体" w:cs="宋体"/>
          <w:b/>
          <w:color w:val="auto"/>
          <w:sz w:val="24"/>
          <w:szCs w:val="24"/>
          <w:highlight w:val="none"/>
        </w:rPr>
        <w:t>加</w:t>
      </w:r>
      <w:r>
        <w:rPr>
          <w:rFonts w:hint="eastAsia" w:ascii="宋体" w:hAnsi="宋体" w:cs="宋体"/>
          <w:b/>
          <w:color w:val="auto"/>
          <w:sz w:val="24"/>
          <w:highlight w:val="none"/>
        </w:rPr>
        <w:t>磋商响应）</w:t>
      </w:r>
    </w:p>
    <w:p w14:paraId="014DDF01">
      <w:pPr>
        <w:autoSpaceDE w:val="0"/>
        <w:autoSpaceDN w:val="0"/>
        <w:adjustRightInd w:val="0"/>
        <w:rPr>
          <w:rFonts w:ascii="宋体" w:hAnsi="宋体" w:cs="宋体"/>
          <w:color w:val="auto"/>
          <w:sz w:val="22"/>
          <w:highlight w:val="none"/>
        </w:rPr>
      </w:pPr>
    </w:p>
    <w:p w14:paraId="7C03D1FA">
      <w:pPr>
        <w:autoSpaceDE w:val="0"/>
        <w:autoSpaceDN w:val="0"/>
        <w:adjustRightInd w:val="0"/>
        <w:spacing w:line="440" w:lineRule="exact"/>
        <w:rPr>
          <w:rFonts w:ascii="宋体" w:hAnsi="宋体" w:cs="宋体"/>
          <w:color w:val="auto"/>
          <w:sz w:val="22"/>
          <w:highlight w:val="none"/>
        </w:rPr>
      </w:pPr>
      <w:r>
        <w:rPr>
          <w:rFonts w:hint="eastAsia" w:ascii="宋体" w:hAnsi="宋体" w:cs="宋体"/>
          <w:color w:val="auto"/>
          <w:sz w:val="22"/>
          <w:highlight w:val="none"/>
        </w:rPr>
        <w:t>供应商名称：</w:t>
      </w:r>
      <w:r>
        <w:rPr>
          <w:rFonts w:hint="eastAsia" w:ascii="宋体" w:hAnsi="宋体" w:cs="宋体"/>
          <w:color w:val="auto"/>
          <w:sz w:val="22"/>
          <w:highlight w:val="none"/>
          <w:u w:val="single"/>
        </w:rPr>
        <w:t xml:space="preserve">                                </w:t>
      </w:r>
    </w:p>
    <w:p w14:paraId="33487595">
      <w:pPr>
        <w:autoSpaceDE w:val="0"/>
        <w:autoSpaceDN w:val="0"/>
        <w:adjustRightInd w:val="0"/>
        <w:spacing w:line="440" w:lineRule="exact"/>
        <w:rPr>
          <w:rFonts w:ascii="宋体" w:hAnsi="宋体" w:cs="宋体"/>
          <w:color w:val="auto"/>
          <w:sz w:val="22"/>
          <w:highlight w:val="none"/>
        </w:rPr>
      </w:pPr>
      <w:r>
        <w:rPr>
          <w:rFonts w:hint="eastAsia" w:ascii="宋体" w:hAnsi="宋体" w:cs="宋体"/>
          <w:color w:val="auto"/>
          <w:sz w:val="22"/>
          <w:highlight w:val="none"/>
        </w:rPr>
        <w:t xml:space="preserve">单位性质： </w:t>
      </w:r>
      <w:r>
        <w:rPr>
          <w:rFonts w:hint="eastAsia" w:ascii="宋体" w:hAnsi="宋体" w:cs="宋体"/>
          <w:color w:val="auto"/>
          <w:sz w:val="22"/>
          <w:highlight w:val="none"/>
          <w:u w:val="single"/>
        </w:rPr>
        <w:t xml:space="preserve">                                 </w:t>
      </w:r>
    </w:p>
    <w:p w14:paraId="221ACD74">
      <w:pPr>
        <w:autoSpaceDE w:val="0"/>
        <w:autoSpaceDN w:val="0"/>
        <w:adjustRightInd w:val="0"/>
        <w:spacing w:line="440" w:lineRule="exact"/>
        <w:rPr>
          <w:rFonts w:ascii="宋体" w:hAnsi="宋体" w:cs="宋体"/>
          <w:color w:val="auto"/>
          <w:sz w:val="22"/>
          <w:highlight w:val="none"/>
        </w:rPr>
      </w:pPr>
      <w:r>
        <w:rPr>
          <w:rFonts w:hint="eastAsia" w:ascii="宋体" w:hAnsi="宋体" w:cs="宋体"/>
          <w:color w:val="auto"/>
          <w:sz w:val="22"/>
          <w:highlight w:val="none"/>
        </w:rPr>
        <w:t>地    址：</w:t>
      </w:r>
      <w:r>
        <w:rPr>
          <w:rFonts w:hint="eastAsia" w:ascii="宋体" w:hAnsi="宋体" w:cs="宋体"/>
          <w:color w:val="auto"/>
          <w:sz w:val="22"/>
          <w:highlight w:val="none"/>
          <w:u w:val="single"/>
        </w:rPr>
        <w:t xml:space="preserve">                                  </w:t>
      </w:r>
    </w:p>
    <w:p w14:paraId="380AD1E9">
      <w:pPr>
        <w:autoSpaceDE w:val="0"/>
        <w:autoSpaceDN w:val="0"/>
        <w:adjustRightInd w:val="0"/>
        <w:spacing w:line="440" w:lineRule="exact"/>
        <w:rPr>
          <w:rFonts w:ascii="宋体" w:hAnsi="宋体" w:cs="宋体"/>
          <w:color w:val="auto"/>
          <w:sz w:val="22"/>
          <w:highlight w:val="none"/>
        </w:rPr>
      </w:pPr>
      <w:r>
        <w:rPr>
          <w:rFonts w:hint="eastAsia" w:ascii="宋体" w:hAnsi="宋体" w:cs="宋体"/>
          <w:color w:val="auto"/>
          <w:sz w:val="22"/>
          <w:highlight w:val="none"/>
        </w:rPr>
        <w:t xml:space="preserve">成立时间： </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月</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日</w:t>
      </w:r>
      <w:r>
        <w:rPr>
          <w:rFonts w:hint="eastAsia" w:ascii="宋体" w:hAnsi="宋体" w:cs="宋体"/>
          <w:color w:val="auto"/>
          <w:sz w:val="22"/>
          <w:highlight w:val="none"/>
        </w:rPr>
        <w:tab/>
      </w:r>
    </w:p>
    <w:p w14:paraId="3CC5F8AC">
      <w:pPr>
        <w:autoSpaceDE w:val="0"/>
        <w:autoSpaceDN w:val="0"/>
        <w:adjustRightInd w:val="0"/>
        <w:spacing w:line="440" w:lineRule="exact"/>
        <w:rPr>
          <w:rFonts w:ascii="宋体" w:hAnsi="宋体" w:cs="宋体"/>
          <w:color w:val="auto"/>
          <w:sz w:val="22"/>
          <w:highlight w:val="none"/>
        </w:rPr>
      </w:pPr>
      <w:r>
        <w:rPr>
          <w:rFonts w:hint="eastAsia" w:ascii="宋体" w:hAnsi="宋体" w:cs="宋体"/>
          <w:color w:val="auto"/>
          <w:sz w:val="22"/>
          <w:highlight w:val="none"/>
        </w:rPr>
        <w:t>经营期限：</w:t>
      </w:r>
      <w:r>
        <w:rPr>
          <w:rFonts w:hint="eastAsia" w:ascii="宋体" w:hAnsi="宋体" w:cs="宋体"/>
          <w:color w:val="auto"/>
          <w:sz w:val="22"/>
          <w:highlight w:val="none"/>
          <w:u w:val="single"/>
        </w:rPr>
        <w:t xml:space="preserve">                                   </w:t>
      </w:r>
    </w:p>
    <w:p w14:paraId="72C5DBA8">
      <w:pPr>
        <w:autoSpaceDE w:val="0"/>
        <w:autoSpaceDN w:val="0"/>
        <w:adjustRightInd w:val="0"/>
        <w:spacing w:line="440" w:lineRule="exact"/>
        <w:rPr>
          <w:rFonts w:ascii="宋体" w:hAnsi="宋体" w:cs="宋体"/>
          <w:color w:val="auto"/>
          <w:sz w:val="22"/>
          <w:highlight w:val="none"/>
        </w:rPr>
      </w:pPr>
      <w:r>
        <w:rPr>
          <w:rFonts w:hint="eastAsia" w:ascii="宋体" w:hAnsi="宋体" w:cs="宋体"/>
          <w:color w:val="auto"/>
          <w:sz w:val="22"/>
          <w:highlight w:val="none"/>
        </w:rPr>
        <w:t>姓    名：</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性别：</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年龄：</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职务：</w:t>
      </w:r>
      <w:r>
        <w:rPr>
          <w:rFonts w:hint="eastAsia" w:ascii="宋体" w:hAnsi="宋体" w:cs="宋体"/>
          <w:color w:val="auto"/>
          <w:sz w:val="22"/>
          <w:highlight w:val="none"/>
          <w:u w:val="single"/>
        </w:rPr>
        <w:t xml:space="preserve">         </w:t>
      </w:r>
    </w:p>
    <w:p w14:paraId="78987E60">
      <w:pPr>
        <w:autoSpaceDE w:val="0"/>
        <w:autoSpaceDN w:val="0"/>
        <w:adjustRightInd w:val="0"/>
        <w:spacing w:line="440" w:lineRule="exact"/>
        <w:rPr>
          <w:rFonts w:ascii="宋体" w:hAnsi="宋体" w:cs="宋体"/>
          <w:color w:val="auto"/>
          <w:sz w:val="22"/>
          <w:highlight w:val="none"/>
        </w:rPr>
      </w:pPr>
      <w:r>
        <w:rPr>
          <w:rFonts w:hint="eastAsia" w:ascii="宋体" w:hAnsi="宋体" w:cs="宋体"/>
          <w:color w:val="auto"/>
          <w:sz w:val="22"/>
          <w:highlight w:val="none"/>
        </w:rPr>
        <w:t>系：</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（供应商名称）的法定代表人</w:t>
      </w:r>
    </w:p>
    <w:p w14:paraId="34F6F5B5">
      <w:pPr>
        <w:autoSpaceDE w:val="0"/>
        <w:autoSpaceDN w:val="0"/>
        <w:adjustRightInd w:val="0"/>
        <w:spacing w:line="440" w:lineRule="exact"/>
        <w:rPr>
          <w:rFonts w:ascii="宋体" w:hAnsi="宋体" w:cs="宋体"/>
          <w:color w:val="auto"/>
          <w:sz w:val="22"/>
          <w:highlight w:val="none"/>
        </w:rPr>
      </w:pPr>
      <w:r>
        <w:rPr>
          <w:rFonts w:hint="eastAsia" w:ascii="宋体" w:hAnsi="宋体" w:cs="宋体"/>
          <w:color w:val="auto"/>
          <w:sz w:val="22"/>
          <w:highlight w:val="none"/>
        </w:rPr>
        <w:t>特此证明</w:t>
      </w:r>
    </w:p>
    <w:p w14:paraId="4FB22058">
      <w:pPr>
        <w:autoSpaceDE w:val="0"/>
        <w:autoSpaceDN w:val="0"/>
        <w:adjustRightInd w:val="0"/>
        <w:spacing w:line="440" w:lineRule="exact"/>
        <w:rPr>
          <w:rFonts w:ascii="宋体" w:hAnsi="宋体" w:cs="宋体"/>
          <w:color w:val="auto"/>
          <w:sz w:val="22"/>
          <w:highlight w:val="none"/>
        </w:rPr>
      </w:pPr>
    </w:p>
    <w:p w14:paraId="12D73573">
      <w:pPr>
        <w:autoSpaceDE w:val="0"/>
        <w:autoSpaceDN w:val="0"/>
        <w:adjustRightInd w:val="0"/>
        <w:spacing w:line="440" w:lineRule="exact"/>
        <w:rPr>
          <w:rFonts w:ascii="宋体" w:hAnsi="宋体" w:cs="宋体"/>
          <w:color w:val="auto"/>
          <w:sz w:val="22"/>
          <w:highlight w:val="none"/>
        </w:rPr>
      </w:pPr>
    </w:p>
    <w:p w14:paraId="691DEA49">
      <w:pPr>
        <w:autoSpaceDE w:val="0"/>
        <w:autoSpaceDN w:val="0"/>
        <w:adjustRightInd w:val="0"/>
        <w:spacing w:line="440" w:lineRule="exact"/>
        <w:rPr>
          <w:rFonts w:ascii="宋体" w:hAnsi="宋体" w:cs="宋体"/>
          <w:color w:val="auto"/>
          <w:sz w:val="22"/>
          <w:highlight w:val="none"/>
        </w:rPr>
      </w:pPr>
    </w:p>
    <w:p w14:paraId="4253EC67">
      <w:pPr>
        <w:spacing w:line="440" w:lineRule="exact"/>
        <w:ind w:firstLine="4191" w:firstLineChars="1905"/>
        <w:rPr>
          <w:rFonts w:ascii="宋体" w:hAnsi="宋体" w:cs="宋体"/>
          <w:color w:val="auto"/>
          <w:sz w:val="22"/>
          <w:szCs w:val="22"/>
          <w:highlight w:val="none"/>
        </w:rPr>
      </w:pPr>
      <w:r>
        <w:rPr>
          <w:rFonts w:hint="eastAsia" w:ascii="宋体" w:hAnsi="宋体" w:cs="宋体"/>
          <w:color w:val="auto"/>
          <w:sz w:val="22"/>
          <w:szCs w:val="22"/>
          <w:highlight w:val="none"/>
        </w:rPr>
        <w:t>法定代表人 (签字)：</w:t>
      </w:r>
    </w:p>
    <w:p w14:paraId="32BECB21">
      <w:pPr>
        <w:spacing w:line="44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磋商供应商全称（公章）：</w:t>
      </w:r>
    </w:p>
    <w:p w14:paraId="51E93739">
      <w:pPr>
        <w:spacing w:line="44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14:paraId="03A39720">
      <w:pPr>
        <w:autoSpaceDE w:val="0"/>
        <w:autoSpaceDN w:val="0"/>
        <w:adjustRightInd w:val="0"/>
        <w:jc w:val="left"/>
        <w:rPr>
          <w:rFonts w:ascii="宋体" w:hAnsi="宋体" w:cs="宋体"/>
          <w:color w:val="auto"/>
          <w:sz w:val="22"/>
          <w:highlight w:val="none"/>
        </w:rPr>
      </w:pPr>
    </w:p>
    <w:p w14:paraId="2695BECE">
      <w:pPr>
        <w:spacing w:line="380" w:lineRule="exact"/>
        <w:jc w:val="center"/>
        <w:rPr>
          <w:rFonts w:ascii="宋体" w:hAnsi="宋体" w:cs="宋体"/>
          <w:b/>
          <w:color w:val="auto"/>
          <w:sz w:val="24"/>
          <w:highlight w:val="none"/>
        </w:rPr>
      </w:pPr>
    </w:p>
    <w:p w14:paraId="7839E28B">
      <w:pPr>
        <w:spacing w:line="380" w:lineRule="exact"/>
        <w:rPr>
          <w:rFonts w:ascii="宋体" w:hAnsi="宋体" w:cs="宋体"/>
          <w:b/>
          <w:color w:val="auto"/>
          <w:sz w:val="24"/>
          <w:highlight w:val="none"/>
        </w:rPr>
      </w:pPr>
      <w:r>
        <w:rPr>
          <w:rFonts w:hint="eastAsia" w:ascii="宋体" w:hAnsi="宋体" w:cs="宋体"/>
          <w:b/>
          <w:color w:val="auto"/>
          <w:sz w:val="24"/>
          <w:highlight w:val="none"/>
        </w:rPr>
        <w:t>附：法定代表人身份证明</w:t>
      </w:r>
    </w:p>
    <w:tbl>
      <w:tblPr>
        <w:tblStyle w:val="26"/>
        <w:tblpPr w:leftFromText="180" w:rightFromText="180" w:vertAnchor="text" w:horzAnchor="margin" w:tblpXSpec="right" w:tblpY="10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5"/>
      </w:tblGrid>
      <w:tr w14:paraId="7090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0" w:hRule="atLeast"/>
        </w:trPr>
        <w:tc>
          <w:tcPr>
            <w:tcW w:w="9775" w:type="dxa"/>
          </w:tcPr>
          <w:p w14:paraId="7AEC236D">
            <w:pPr>
              <w:spacing w:line="440" w:lineRule="exact"/>
              <w:rPr>
                <w:rFonts w:ascii="宋体" w:hAnsi="宋体" w:cs="宋体"/>
                <w:color w:val="auto"/>
                <w:sz w:val="22"/>
                <w:highlight w:val="none"/>
              </w:rPr>
            </w:pPr>
          </w:p>
          <w:p w14:paraId="6B665370">
            <w:pPr>
              <w:spacing w:line="440" w:lineRule="exact"/>
              <w:rPr>
                <w:rFonts w:ascii="宋体" w:hAnsi="宋体" w:cs="宋体"/>
                <w:color w:val="auto"/>
                <w:sz w:val="22"/>
                <w:highlight w:val="none"/>
              </w:rPr>
            </w:pPr>
          </w:p>
          <w:p w14:paraId="27E89B10">
            <w:pPr>
              <w:spacing w:line="440" w:lineRule="exact"/>
              <w:rPr>
                <w:rFonts w:ascii="宋体" w:hAnsi="宋体" w:cs="宋体"/>
                <w:color w:val="auto"/>
                <w:sz w:val="22"/>
                <w:highlight w:val="none"/>
              </w:rPr>
            </w:pPr>
          </w:p>
          <w:p w14:paraId="026FFE21">
            <w:pPr>
              <w:spacing w:line="440" w:lineRule="exact"/>
              <w:jc w:val="center"/>
              <w:rPr>
                <w:rFonts w:ascii="宋体" w:hAnsi="宋体" w:cs="宋体"/>
                <w:color w:val="auto"/>
                <w:sz w:val="22"/>
                <w:highlight w:val="none"/>
              </w:rPr>
            </w:pPr>
            <w:r>
              <w:rPr>
                <w:rFonts w:hint="eastAsia" w:ascii="宋体" w:hAnsi="宋体" w:cs="宋体"/>
                <w:color w:val="auto"/>
                <w:sz w:val="22"/>
                <w:highlight w:val="none"/>
              </w:rPr>
              <w:t>法人代表身份证复印件</w:t>
            </w:r>
          </w:p>
          <w:p w14:paraId="0737A42F">
            <w:pPr>
              <w:spacing w:line="440" w:lineRule="exact"/>
              <w:jc w:val="center"/>
              <w:rPr>
                <w:rFonts w:ascii="宋体" w:hAnsi="宋体" w:cs="宋体"/>
                <w:color w:val="auto"/>
                <w:sz w:val="22"/>
                <w:highlight w:val="none"/>
              </w:rPr>
            </w:pPr>
            <w:r>
              <w:rPr>
                <w:rFonts w:hint="eastAsia" w:ascii="宋体" w:hAnsi="宋体" w:cs="宋体"/>
                <w:color w:val="auto"/>
                <w:sz w:val="22"/>
                <w:highlight w:val="none"/>
              </w:rPr>
              <w:t>（粘贴处）</w:t>
            </w:r>
          </w:p>
        </w:tc>
      </w:tr>
    </w:tbl>
    <w:p w14:paraId="10FF0A9F">
      <w:pPr>
        <w:spacing w:line="380" w:lineRule="exact"/>
        <w:jc w:val="center"/>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（2）法定代表人授权书</w:t>
      </w:r>
    </w:p>
    <w:p w14:paraId="1712818A">
      <w:pPr>
        <w:spacing w:line="460" w:lineRule="exact"/>
        <w:rPr>
          <w:rFonts w:ascii="宋体" w:hAnsi="宋体" w:cs="宋体"/>
          <w:color w:val="auto"/>
          <w:sz w:val="22"/>
          <w:szCs w:val="22"/>
          <w:highlight w:val="none"/>
        </w:rPr>
      </w:pPr>
    </w:p>
    <w:p w14:paraId="1C361F86">
      <w:pPr>
        <w:spacing w:line="460" w:lineRule="exact"/>
        <w:rPr>
          <w:rFonts w:ascii="宋体" w:hAnsi="宋体" w:cs="宋体"/>
          <w:b/>
          <w:color w:val="auto"/>
          <w:sz w:val="24"/>
          <w:highlight w:val="none"/>
        </w:rPr>
      </w:pPr>
      <w:r>
        <w:rPr>
          <w:rFonts w:hint="eastAsia" w:ascii="宋体" w:hAnsi="宋体" w:cs="宋体"/>
          <w:b/>
          <w:color w:val="auto"/>
          <w:sz w:val="24"/>
          <w:highlight w:val="none"/>
          <w:lang w:eastAsia="zh-CN"/>
        </w:rPr>
        <w:t>温州职业技术学院</w:t>
      </w:r>
      <w:r>
        <w:rPr>
          <w:rFonts w:hint="eastAsia" w:ascii="宋体" w:hAnsi="宋体" w:cs="宋体"/>
          <w:b/>
          <w:color w:val="auto"/>
          <w:sz w:val="24"/>
          <w:highlight w:val="none"/>
        </w:rPr>
        <w:t>：</w:t>
      </w:r>
    </w:p>
    <w:p w14:paraId="3DCD1C6D">
      <w:pPr>
        <w:spacing w:line="440" w:lineRule="exact"/>
        <w:rPr>
          <w:rFonts w:ascii="宋体" w:hAnsi="宋体" w:cs="宋体"/>
          <w:color w:val="auto"/>
          <w:sz w:val="22"/>
          <w:szCs w:val="22"/>
          <w:highlight w:val="none"/>
          <w:u w:val="single"/>
        </w:rPr>
      </w:pPr>
    </w:p>
    <w:p w14:paraId="00ECE6BE">
      <w:pPr>
        <w:spacing w:line="440" w:lineRule="exact"/>
        <w:ind w:firstLine="550" w:firstLineChars="250"/>
        <w:rPr>
          <w:rFonts w:ascii="宋体" w:hAnsi="宋体" w:cs="宋体"/>
          <w:color w:val="auto"/>
          <w:sz w:val="22"/>
          <w:szCs w:val="22"/>
          <w:highlight w:val="none"/>
        </w:rPr>
      </w:pPr>
      <w:r>
        <w:rPr>
          <w:rFonts w:hint="eastAsia" w:ascii="宋体" w:hAnsi="宋体" w:cs="宋体"/>
          <w:color w:val="auto"/>
          <w:sz w:val="22"/>
          <w:szCs w:val="22"/>
          <w:highlight w:val="none"/>
          <w:u w:val="single"/>
        </w:rPr>
        <w:t xml:space="preserve">本人       </w:t>
      </w:r>
      <w:r>
        <w:rPr>
          <w:rFonts w:hint="eastAsia" w:ascii="宋体" w:hAnsi="宋体" w:cs="宋体"/>
          <w:color w:val="auto"/>
          <w:sz w:val="22"/>
          <w:szCs w:val="22"/>
          <w:highlight w:val="none"/>
        </w:rPr>
        <w:t>（姓名）系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（磋商供应商全称）的法定代表人，现委托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（全权代表姓名）为我方授权代表。代理人根据授权，以我方名义签署、澄清、说明、补正、递交、撤回、修改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（项目名称、编号）响应文件、签订合同和处理有关事宜，其法律后果由我方承担。</w:t>
      </w:r>
    </w:p>
    <w:p w14:paraId="3FEAA1F7">
      <w:pPr>
        <w:spacing w:line="440" w:lineRule="exact"/>
        <w:rPr>
          <w:rFonts w:ascii="宋体" w:hAnsi="宋体" w:cs="宋体"/>
          <w:color w:val="auto"/>
          <w:sz w:val="22"/>
          <w:szCs w:val="22"/>
          <w:highlight w:val="none"/>
          <w:u w:val="single"/>
        </w:rPr>
      </w:pPr>
      <w:r>
        <w:rPr>
          <w:rFonts w:hint="eastAsia" w:ascii="宋体" w:hAnsi="宋体" w:cs="宋体"/>
          <w:color w:val="auto"/>
          <w:sz w:val="22"/>
          <w:szCs w:val="22"/>
          <w:highlight w:val="none"/>
        </w:rPr>
        <w:t xml:space="preserve">    委托期限：</w:t>
      </w:r>
      <w:r>
        <w:rPr>
          <w:rFonts w:hint="eastAsia" w:ascii="宋体" w:hAnsi="宋体" w:cs="宋体"/>
          <w:color w:val="auto"/>
          <w:sz w:val="22"/>
          <w:szCs w:val="22"/>
          <w:highlight w:val="none"/>
          <w:u w:val="single"/>
        </w:rPr>
        <w:t xml:space="preserve">                                </w:t>
      </w:r>
    </w:p>
    <w:p w14:paraId="1A5EAC82">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 xml:space="preserve">    代理人无转委托权。</w:t>
      </w:r>
    </w:p>
    <w:p w14:paraId="13D69E46">
      <w:pPr>
        <w:spacing w:line="44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66DE49C5">
      <w:pPr>
        <w:spacing w:line="440" w:lineRule="exact"/>
        <w:ind w:firstLine="4191" w:firstLineChars="1905"/>
        <w:rPr>
          <w:rFonts w:ascii="宋体" w:hAnsi="宋体" w:cs="宋体"/>
          <w:color w:val="auto"/>
          <w:sz w:val="22"/>
          <w:szCs w:val="22"/>
          <w:highlight w:val="none"/>
        </w:rPr>
      </w:pPr>
      <w:r>
        <w:rPr>
          <w:rFonts w:hint="eastAsia" w:ascii="宋体" w:hAnsi="宋体" w:cs="宋体"/>
          <w:color w:val="auto"/>
          <w:sz w:val="22"/>
          <w:szCs w:val="22"/>
          <w:highlight w:val="none"/>
        </w:rPr>
        <w:t>法定代表人 (签字)：</w:t>
      </w:r>
    </w:p>
    <w:p w14:paraId="7500EC3F">
      <w:pPr>
        <w:spacing w:line="44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磋商供应商全称（公章）：</w:t>
      </w:r>
    </w:p>
    <w:p w14:paraId="5534BD74">
      <w:pPr>
        <w:spacing w:line="440" w:lineRule="exact"/>
        <w:ind w:firstLine="2955"/>
        <w:rPr>
          <w:rFonts w:ascii="宋体" w:hAnsi="宋体" w:cs="宋体"/>
          <w:color w:val="auto"/>
          <w:sz w:val="22"/>
          <w:szCs w:val="22"/>
          <w:highlight w:val="none"/>
        </w:rPr>
      </w:pPr>
      <w:r>
        <w:rPr>
          <w:rFonts w:hint="eastAsia" w:ascii="宋体" w:hAnsi="宋体" w:cs="宋体"/>
          <w:color w:val="auto"/>
          <w:sz w:val="22"/>
          <w:szCs w:val="22"/>
          <w:highlight w:val="none"/>
        </w:rPr>
        <w:t xml:space="preserve">           日期：      年    月    日</w:t>
      </w:r>
    </w:p>
    <w:p w14:paraId="28A55C1A">
      <w:pPr>
        <w:spacing w:line="440" w:lineRule="exact"/>
        <w:rPr>
          <w:rFonts w:ascii="宋体" w:hAnsi="宋体" w:cs="宋体"/>
          <w:color w:val="auto"/>
          <w:sz w:val="22"/>
          <w:szCs w:val="22"/>
          <w:highlight w:val="none"/>
        </w:rPr>
      </w:pPr>
    </w:p>
    <w:p w14:paraId="407CD0AF">
      <w:pPr>
        <w:spacing w:line="440" w:lineRule="exact"/>
        <w:rPr>
          <w:rFonts w:ascii="宋体" w:hAnsi="宋体" w:cs="宋体"/>
          <w:color w:val="auto"/>
          <w:sz w:val="22"/>
          <w:szCs w:val="22"/>
          <w:highlight w:val="none"/>
        </w:rPr>
      </w:pPr>
    </w:p>
    <w:p w14:paraId="4BEA5F8A">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附：</w:t>
      </w:r>
    </w:p>
    <w:p w14:paraId="14C2B99B">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授权代表姓名（签字）：</w:t>
      </w:r>
    </w:p>
    <w:p w14:paraId="1232A031">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身份证号码：</w:t>
      </w:r>
    </w:p>
    <w:p w14:paraId="30BB8947">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手机号码：</w:t>
      </w:r>
    </w:p>
    <w:p w14:paraId="77CA05DD">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职务：</w:t>
      </w:r>
    </w:p>
    <w:p w14:paraId="40DDCD28">
      <w:pPr>
        <w:spacing w:line="440" w:lineRule="exact"/>
        <w:rPr>
          <w:rFonts w:ascii="宋体" w:hAnsi="宋体" w:cs="宋体"/>
          <w:color w:val="auto"/>
          <w:sz w:val="22"/>
          <w:szCs w:val="22"/>
          <w:highlight w:val="none"/>
        </w:rPr>
      </w:pPr>
      <w:r>
        <w:rPr>
          <w:rFonts w:hint="eastAsia" w:ascii="宋体" w:hAnsi="宋体" w:cs="宋体"/>
          <w:b/>
          <w:color w:val="auto"/>
          <w:sz w:val="24"/>
          <w:highlight w:val="none"/>
        </w:rPr>
        <w:t>附：授权代表身份证明</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21F5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3" w:hRule="atLeast"/>
        </w:trPr>
        <w:tc>
          <w:tcPr>
            <w:tcW w:w="9854" w:type="dxa"/>
            <w:vAlign w:val="center"/>
          </w:tcPr>
          <w:p w14:paraId="70721A49">
            <w:pPr>
              <w:spacing w:line="440" w:lineRule="exact"/>
              <w:jc w:val="center"/>
              <w:rPr>
                <w:rFonts w:ascii="宋体" w:hAnsi="宋体" w:cs="宋体"/>
                <w:b/>
                <w:bCs/>
                <w:color w:val="auto"/>
                <w:sz w:val="22"/>
                <w:szCs w:val="22"/>
                <w:highlight w:val="none"/>
              </w:rPr>
            </w:pPr>
            <w:r>
              <w:rPr>
                <w:rFonts w:hint="eastAsia" w:ascii="宋体" w:hAnsi="宋体" w:cs="宋体"/>
                <w:color w:val="auto"/>
                <w:sz w:val="22"/>
                <w:szCs w:val="22"/>
                <w:highlight w:val="none"/>
              </w:rPr>
              <w:t>授权代表身份证复印件（粘贴处）</w:t>
            </w:r>
          </w:p>
        </w:tc>
      </w:tr>
    </w:tbl>
    <w:p w14:paraId="2B07D47C">
      <w:pPr>
        <w:spacing w:line="440" w:lineRule="exact"/>
        <w:rPr>
          <w:rFonts w:ascii="宋体" w:hAnsi="宋体" w:cs="宋体"/>
          <w:b/>
          <w:bCs/>
          <w:color w:val="auto"/>
          <w:sz w:val="22"/>
          <w:szCs w:val="22"/>
          <w:highlight w:val="none"/>
        </w:rPr>
      </w:pPr>
    </w:p>
    <w:p w14:paraId="2F3F5BA4">
      <w:pPr>
        <w:spacing w:line="440" w:lineRule="exact"/>
        <w:jc w:val="center"/>
        <w:rPr>
          <w:rFonts w:ascii="宋体" w:hAnsi="宋体" w:cs="宋体"/>
          <w:b/>
          <w:bCs/>
          <w:color w:val="auto"/>
          <w:sz w:val="22"/>
          <w:szCs w:val="22"/>
          <w:highlight w:val="none"/>
        </w:rPr>
      </w:pPr>
      <w:r>
        <w:rPr>
          <w:rFonts w:hint="eastAsia" w:ascii="宋体" w:hAnsi="宋体" w:cs="宋体"/>
          <w:b/>
          <w:bCs/>
          <w:color w:val="auto"/>
          <w:sz w:val="24"/>
          <w:highlight w:val="none"/>
        </w:rPr>
        <w:t>（3）有效营业执照</w:t>
      </w:r>
    </w:p>
    <w:p w14:paraId="0030B979">
      <w:pPr>
        <w:spacing w:line="440" w:lineRule="exact"/>
        <w:jc w:val="center"/>
        <w:rPr>
          <w:rFonts w:ascii="宋体" w:hAnsi="宋体" w:cs="宋体"/>
          <w:b/>
          <w:color w:val="auto"/>
          <w:sz w:val="24"/>
          <w:highlight w:val="none"/>
        </w:rPr>
      </w:pPr>
    </w:p>
    <w:p w14:paraId="77DFB0D2">
      <w:pPr>
        <w:spacing w:line="440" w:lineRule="exact"/>
        <w:jc w:val="center"/>
        <w:rPr>
          <w:rFonts w:ascii="宋体" w:hAnsi="宋体" w:cs="宋体"/>
          <w:b/>
          <w:color w:val="auto"/>
          <w:sz w:val="24"/>
          <w:highlight w:val="none"/>
        </w:rPr>
      </w:pPr>
    </w:p>
    <w:p w14:paraId="7278562A">
      <w:pPr>
        <w:rPr>
          <w:rFonts w:ascii="宋体" w:hAnsi="宋体" w:cs="宋体"/>
          <w:color w:val="auto"/>
          <w:highlight w:val="none"/>
        </w:rPr>
      </w:pPr>
      <w:r>
        <w:rPr>
          <w:rFonts w:hint="eastAsia" w:ascii="宋体" w:hAnsi="宋体" w:cs="宋体"/>
          <w:b/>
          <w:bCs/>
          <w:color w:val="auto"/>
          <w:sz w:val="24"/>
          <w:highlight w:val="none"/>
        </w:rPr>
        <w:t>（4）磋商供应商“信用中国”(www.creditchina.gov.cn)；“中国政府采购网”（http://www.ccgp.gov.cn/）信用记录网页截图（磋商邀请函发布之日至磋商截止时间前）</w:t>
      </w:r>
      <w:r>
        <w:rPr>
          <w:rFonts w:hint="eastAsia" w:ascii="宋体" w:hAnsi="宋体" w:cs="宋体"/>
          <w:color w:val="auto"/>
          <w:sz w:val="22"/>
          <w:highlight w:val="none"/>
        </w:rPr>
        <w:t xml:space="preserve"> </w:t>
      </w:r>
    </w:p>
    <w:p w14:paraId="2B24B62F">
      <w:pPr>
        <w:jc w:val="center"/>
        <w:rPr>
          <w:rFonts w:ascii="宋体" w:hAnsi="宋体" w:cs="宋体"/>
          <w:b/>
          <w:bCs/>
          <w:color w:val="auto"/>
          <w:sz w:val="24"/>
          <w:highlight w:val="none"/>
        </w:rPr>
      </w:pPr>
    </w:p>
    <w:p w14:paraId="56C9195D">
      <w:pPr>
        <w:spacing w:line="400" w:lineRule="exact"/>
        <w:jc w:val="center"/>
        <w:rPr>
          <w:rFonts w:ascii="宋体" w:hAnsi="宋体" w:cs="宋体"/>
          <w:color w:val="auto"/>
          <w:highlight w:val="none"/>
        </w:rPr>
      </w:pPr>
      <w:r>
        <w:rPr>
          <w:rFonts w:hint="eastAsia" w:ascii="宋体" w:hAnsi="宋体" w:cs="宋体"/>
          <w:b/>
          <w:bCs/>
          <w:color w:val="auto"/>
          <w:sz w:val="24"/>
          <w:highlight w:val="none"/>
        </w:rPr>
        <w:t>（5）关于符合磋商文件基本资格要求的承诺函</w:t>
      </w:r>
    </w:p>
    <w:p w14:paraId="706E248B">
      <w:pPr>
        <w:widowControl/>
        <w:adjustRightInd w:val="0"/>
        <w:snapToGrid w:val="0"/>
        <w:spacing w:line="460" w:lineRule="exact"/>
        <w:jc w:val="left"/>
        <w:rPr>
          <w:rFonts w:ascii="宋体" w:hAnsi="宋体" w:cs="宋体"/>
          <w:color w:val="auto"/>
          <w:sz w:val="22"/>
          <w:szCs w:val="22"/>
          <w:highlight w:val="none"/>
        </w:rPr>
      </w:pPr>
    </w:p>
    <w:p w14:paraId="38AE94EB">
      <w:pPr>
        <w:widowControl/>
        <w:adjustRightInd w:val="0"/>
        <w:snapToGrid w:val="0"/>
        <w:spacing w:line="460" w:lineRule="exact"/>
        <w:jc w:val="left"/>
        <w:rPr>
          <w:rFonts w:ascii="宋体" w:hAnsi="宋体" w:cs="宋体"/>
          <w:color w:val="auto"/>
          <w:sz w:val="22"/>
          <w:szCs w:val="22"/>
          <w:highlight w:val="none"/>
        </w:rPr>
      </w:pPr>
      <w:r>
        <w:rPr>
          <w:rFonts w:hint="eastAsia" w:ascii="宋体" w:hAnsi="宋体" w:cs="宋体"/>
          <w:color w:val="auto"/>
          <w:sz w:val="22"/>
          <w:szCs w:val="22"/>
          <w:highlight w:val="none"/>
          <w:lang w:eastAsia="zh-CN"/>
        </w:rPr>
        <w:t>温州职业技术学院</w:t>
      </w:r>
      <w:r>
        <w:rPr>
          <w:rFonts w:hint="eastAsia" w:ascii="宋体" w:hAnsi="宋体" w:cs="宋体"/>
          <w:color w:val="auto"/>
          <w:sz w:val="22"/>
          <w:szCs w:val="22"/>
          <w:highlight w:val="none"/>
        </w:rPr>
        <w:t>、温州市圣励招标代理有限公司：</w:t>
      </w:r>
    </w:p>
    <w:p w14:paraId="64DE54EC">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我方参与</w:t>
      </w:r>
      <w:r>
        <w:rPr>
          <w:rFonts w:hint="eastAsia" w:ascii="宋体" w:hAnsi="宋体" w:cs="宋体"/>
          <w:color w:val="auto"/>
          <w:sz w:val="22"/>
          <w:szCs w:val="22"/>
          <w:highlight w:val="none"/>
          <w:u w:val="single"/>
        </w:rPr>
        <w:t xml:space="preserve">      （项目名称）【项目编号：    】</w:t>
      </w:r>
      <w:r>
        <w:rPr>
          <w:rFonts w:hint="eastAsia" w:ascii="宋体" w:hAnsi="宋体" w:cs="宋体"/>
          <w:color w:val="auto"/>
          <w:sz w:val="22"/>
          <w:szCs w:val="22"/>
          <w:highlight w:val="none"/>
        </w:rPr>
        <w:t>采购活动，郑重承诺：</w:t>
      </w:r>
    </w:p>
    <w:p w14:paraId="7605C6BE">
      <w:pPr>
        <w:snapToGrid w:val="0"/>
        <w:spacing w:line="460" w:lineRule="exact"/>
        <w:ind w:firstLine="330" w:firstLineChars="150"/>
        <w:rPr>
          <w:rFonts w:ascii="宋体" w:hAnsi="宋体" w:cs="宋体"/>
          <w:color w:val="auto"/>
          <w:sz w:val="22"/>
          <w:szCs w:val="22"/>
          <w:highlight w:val="none"/>
        </w:rPr>
      </w:pPr>
      <w:r>
        <w:rPr>
          <w:rFonts w:hint="eastAsia" w:ascii="宋体" w:hAnsi="宋体" w:cs="宋体"/>
          <w:color w:val="auto"/>
          <w:sz w:val="22"/>
          <w:szCs w:val="22"/>
          <w:highlight w:val="none"/>
        </w:rPr>
        <w:t>（一）具备《中华人民共和国政府采购法》第二十二条第一款规定的条件：</w:t>
      </w:r>
    </w:p>
    <w:p w14:paraId="3D3CE0A6">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1、具有独立承担民事责任的能力；</w:t>
      </w:r>
    </w:p>
    <w:p w14:paraId="2E579AFC">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 xml:space="preserve">2、具有良好的商业信誉和健全的财务会计制度； </w:t>
      </w:r>
    </w:p>
    <w:p w14:paraId="4E889A0D">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3、具有履行合同所必需的设备和专业技术能力；</w:t>
      </w:r>
    </w:p>
    <w:p w14:paraId="00FDA2D6">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4、有依法缴纳税收和社会保障资金的良好记录；</w:t>
      </w:r>
    </w:p>
    <w:p w14:paraId="44C3E535">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5、参加政府采购活动前三年内，在经营活动中没有重大违法记录；</w:t>
      </w:r>
    </w:p>
    <w:p w14:paraId="4E7F84E8">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6、具有法律、行政法规规定的其他条件。</w:t>
      </w:r>
    </w:p>
    <w:p w14:paraId="542D5BF7">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（二）未被信用中国（www.creditchina.gov.cn)、中国政府采购网（www.ccgp.gov.cn）列入失信被执行人、重大税收违法案件当事人名单、政府采购严重违法失信行为记录名单。</w:t>
      </w:r>
    </w:p>
    <w:p w14:paraId="0995D97B">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（三）不存在以下情况：</w:t>
      </w:r>
    </w:p>
    <w:p w14:paraId="179792DA">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1、单位负责人为同一人或者存在直接控股、管理关系的不同供应商参加同一合同项下的政府采购活动的；</w:t>
      </w:r>
    </w:p>
    <w:p w14:paraId="391216FD">
      <w:pPr>
        <w:snapToGrid w:val="0"/>
        <w:spacing w:line="4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2、为采购项目提供整体设计、规范编制或者项目管理、监理、检测等服务后再参加该采购项目的其他采购活动的。</w:t>
      </w:r>
    </w:p>
    <w:p w14:paraId="5AF5AEAF">
      <w:pPr>
        <w:jc w:val="center"/>
        <w:rPr>
          <w:rFonts w:ascii="宋体" w:hAnsi="宋体" w:cs="宋体"/>
          <w:b/>
          <w:bCs/>
          <w:color w:val="auto"/>
          <w:sz w:val="24"/>
          <w:highlight w:val="none"/>
        </w:rPr>
      </w:pPr>
    </w:p>
    <w:p w14:paraId="577B30EF">
      <w:pPr>
        <w:spacing w:line="44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磋商供应商全称（盖章）：</w:t>
      </w:r>
    </w:p>
    <w:p w14:paraId="2051D78A">
      <w:pPr>
        <w:spacing w:line="44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磋商供应商代表（签字）：</w:t>
      </w:r>
    </w:p>
    <w:p w14:paraId="4D5D9077">
      <w:pPr>
        <w:spacing w:line="440" w:lineRule="exact"/>
        <w:ind w:firstLine="4400" w:firstLineChars="2000"/>
        <w:rPr>
          <w:rFonts w:ascii="宋体" w:hAnsi="宋体" w:cs="宋体"/>
          <w:color w:val="auto"/>
          <w:sz w:val="22"/>
          <w:highlight w:val="none"/>
        </w:rPr>
      </w:pPr>
      <w:r>
        <w:rPr>
          <w:rFonts w:hint="eastAsia" w:ascii="宋体" w:hAnsi="宋体" w:cs="宋体"/>
          <w:color w:val="auto"/>
          <w:sz w:val="22"/>
          <w:szCs w:val="22"/>
          <w:highlight w:val="none"/>
        </w:rPr>
        <w:t>日期：     年    月    日</w:t>
      </w:r>
    </w:p>
    <w:p w14:paraId="31853B4A">
      <w:pPr>
        <w:rPr>
          <w:rFonts w:ascii="宋体" w:hAnsi="宋体" w:cs="宋体"/>
          <w:b/>
          <w:bCs/>
          <w:color w:val="auto"/>
          <w:sz w:val="24"/>
          <w:highlight w:val="none"/>
        </w:rPr>
      </w:pPr>
      <w:r>
        <w:rPr>
          <w:rFonts w:hint="eastAsia" w:ascii="宋体" w:hAnsi="宋体" w:cs="宋体"/>
          <w:b/>
          <w:bCs/>
          <w:color w:val="auto"/>
          <w:sz w:val="24"/>
          <w:highlight w:val="none"/>
        </w:rPr>
        <w:br w:type="page"/>
      </w:r>
    </w:p>
    <w:p w14:paraId="0D5FFE2C">
      <w:pPr>
        <w:spacing w:line="480" w:lineRule="exact"/>
        <w:outlineLvl w:val="1"/>
        <w:rPr>
          <w:rFonts w:ascii="宋体" w:hAnsi="宋体" w:cs="宋体"/>
          <w:b/>
          <w:bCs/>
          <w:color w:val="auto"/>
          <w:sz w:val="24"/>
          <w:highlight w:val="none"/>
        </w:rPr>
      </w:pPr>
      <w:r>
        <w:rPr>
          <w:rFonts w:hint="eastAsia" w:ascii="宋体" w:hAnsi="宋体" w:cs="宋体"/>
          <w:b/>
          <w:bCs/>
          <w:color w:val="auto"/>
          <w:sz w:val="24"/>
          <w:highlight w:val="none"/>
        </w:rPr>
        <w:t>附件</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 xml:space="preserve">  商务条款、技术规格偏离表</w:t>
      </w:r>
    </w:p>
    <w:p w14:paraId="0CDBC318">
      <w:pPr>
        <w:spacing w:line="440" w:lineRule="exact"/>
        <w:ind w:firstLine="437"/>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商务条款、技术规格偏离表</w:t>
      </w:r>
    </w:p>
    <w:p w14:paraId="58CC313F">
      <w:pPr>
        <w:spacing w:line="560" w:lineRule="exact"/>
        <w:rPr>
          <w:rFonts w:ascii="宋体" w:hAnsi="宋体" w:cs="宋体"/>
          <w:b/>
          <w:bCs/>
          <w:color w:val="auto"/>
          <w:sz w:val="22"/>
          <w:highlight w:val="none"/>
        </w:rPr>
      </w:pPr>
      <w:r>
        <w:rPr>
          <w:rFonts w:hint="eastAsia" w:ascii="宋体" w:hAnsi="宋体" w:cs="宋体"/>
          <w:b/>
          <w:color w:val="auto"/>
          <w:sz w:val="22"/>
          <w:highlight w:val="none"/>
        </w:rPr>
        <w:t>项目名称：                                                项目编号：</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362"/>
        <w:gridCol w:w="2097"/>
        <w:gridCol w:w="1991"/>
        <w:gridCol w:w="1865"/>
        <w:gridCol w:w="1593"/>
      </w:tblGrid>
      <w:tr w14:paraId="48A6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78" w:type="pct"/>
            <w:tcBorders>
              <w:top w:val="single" w:color="auto" w:sz="4" w:space="0"/>
              <w:left w:val="single" w:color="auto" w:sz="4" w:space="0"/>
              <w:bottom w:val="single" w:color="auto" w:sz="4" w:space="0"/>
              <w:right w:val="single" w:color="auto" w:sz="4" w:space="0"/>
            </w:tcBorders>
            <w:shd w:val="clear" w:color="auto" w:fill="B3B3B3"/>
          </w:tcPr>
          <w:p w14:paraId="41D3CB02">
            <w:pPr>
              <w:spacing w:line="380" w:lineRule="exact"/>
              <w:jc w:val="center"/>
              <w:rPr>
                <w:rFonts w:ascii="宋体" w:hAnsi="宋体" w:cs="宋体"/>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shd w:val="clear" w:color="auto" w:fill="B3B3B3"/>
            <w:vAlign w:val="center"/>
          </w:tcPr>
          <w:p w14:paraId="48479692">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序号</w:t>
            </w:r>
          </w:p>
        </w:tc>
        <w:tc>
          <w:tcPr>
            <w:tcW w:w="1064" w:type="pct"/>
            <w:tcBorders>
              <w:top w:val="single" w:color="auto" w:sz="4" w:space="0"/>
              <w:left w:val="single" w:color="auto" w:sz="4" w:space="0"/>
              <w:bottom w:val="single" w:color="auto" w:sz="4" w:space="0"/>
              <w:right w:val="single" w:color="auto" w:sz="4" w:space="0"/>
            </w:tcBorders>
            <w:shd w:val="clear" w:color="auto" w:fill="B3B3B3"/>
            <w:vAlign w:val="center"/>
          </w:tcPr>
          <w:p w14:paraId="07F9E15E">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磋商文件</w:t>
            </w:r>
          </w:p>
          <w:p w14:paraId="51D2292B">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条目号</w:t>
            </w:r>
          </w:p>
        </w:tc>
        <w:tc>
          <w:tcPr>
            <w:tcW w:w="1010" w:type="pct"/>
            <w:tcBorders>
              <w:top w:val="single" w:color="auto" w:sz="4" w:space="0"/>
              <w:left w:val="single" w:color="auto" w:sz="4" w:space="0"/>
              <w:bottom w:val="single" w:color="auto" w:sz="4" w:space="0"/>
              <w:right w:val="single" w:color="auto" w:sz="4" w:space="0"/>
            </w:tcBorders>
            <w:shd w:val="clear" w:color="auto" w:fill="B3B3B3"/>
            <w:vAlign w:val="center"/>
          </w:tcPr>
          <w:p w14:paraId="40D93974">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磋商文件</w:t>
            </w:r>
          </w:p>
          <w:p w14:paraId="555216AB">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规范要求</w:t>
            </w:r>
          </w:p>
        </w:tc>
        <w:tc>
          <w:tcPr>
            <w:tcW w:w="946" w:type="pct"/>
            <w:tcBorders>
              <w:top w:val="single" w:color="auto" w:sz="4" w:space="0"/>
              <w:left w:val="single" w:color="auto" w:sz="4" w:space="0"/>
              <w:bottom w:val="single" w:color="auto" w:sz="4" w:space="0"/>
              <w:right w:val="single" w:color="auto" w:sz="4" w:space="0"/>
            </w:tcBorders>
            <w:shd w:val="clear" w:color="auto" w:fill="B3B3B3"/>
            <w:vAlign w:val="center"/>
          </w:tcPr>
          <w:p w14:paraId="4583CA79">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磋商响应文件</w:t>
            </w:r>
          </w:p>
          <w:p w14:paraId="1D44B4EF">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对应规范</w:t>
            </w:r>
          </w:p>
        </w:tc>
        <w:tc>
          <w:tcPr>
            <w:tcW w:w="808" w:type="pct"/>
            <w:tcBorders>
              <w:top w:val="single" w:color="auto" w:sz="4" w:space="0"/>
              <w:left w:val="single" w:color="auto" w:sz="4" w:space="0"/>
              <w:bottom w:val="single" w:color="auto" w:sz="4" w:space="0"/>
              <w:right w:val="single" w:color="auto" w:sz="4" w:space="0"/>
            </w:tcBorders>
            <w:shd w:val="clear" w:color="auto" w:fill="B3B3B3"/>
            <w:vAlign w:val="center"/>
          </w:tcPr>
          <w:p w14:paraId="0CD0BB64">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说明</w:t>
            </w:r>
          </w:p>
        </w:tc>
      </w:tr>
      <w:tr w14:paraId="0E0E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478" w:type="pct"/>
            <w:vMerge w:val="restart"/>
            <w:tcBorders>
              <w:top w:val="single" w:color="auto" w:sz="4" w:space="0"/>
              <w:left w:val="single" w:color="auto" w:sz="4" w:space="0"/>
              <w:bottom w:val="single" w:color="auto" w:sz="4" w:space="0"/>
              <w:right w:val="single" w:color="auto" w:sz="4" w:space="0"/>
            </w:tcBorders>
            <w:vAlign w:val="center"/>
          </w:tcPr>
          <w:p w14:paraId="7196F717">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商</w:t>
            </w:r>
          </w:p>
          <w:p w14:paraId="386D78E6">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务</w:t>
            </w:r>
          </w:p>
          <w:p w14:paraId="64F4998E">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条</w:t>
            </w:r>
          </w:p>
          <w:p w14:paraId="4463E160">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款</w:t>
            </w:r>
          </w:p>
        </w:tc>
        <w:tc>
          <w:tcPr>
            <w:tcW w:w="691" w:type="pct"/>
            <w:tcBorders>
              <w:top w:val="single" w:color="auto" w:sz="4" w:space="0"/>
              <w:left w:val="single" w:color="auto" w:sz="4" w:space="0"/>
              <w:bottom w:val="single" w:color="auto" w:sz="4" w:space="0"/>
              <w:right w:val="single" w:color="auto" w:sz="4" w:space="0"/>
            </w:tcBorders>
            <w:vAlign w:val="center"/>
          </w:tcPr>
          <w:p w14:paraId="17721A7E">
            <w:pPr>
              <w:spacing w:line="380" w:lineRule="exact"/>
              <w:jc w:val="center"/>
              <w:rPr>
                <w:rFonts w:ascii="宋体" w:hAnsi="宋体" w:cs="宋体"/>
                <w:color w:val="auto"/>
                <w:sz w:val="22"/>
                <w:highlight w:val="none"/>
              </w:rPr>
            </w:pPr>
          </w:p>
        </w:tc>
        <w:tc>
          <w:tcPr>
            <w:tcW w:w="1064" w:type="pct"/>
            <w:tcBorders>
              <w:top w:val="single" w:color="auto" w:sz="4" w:space="0"/>
              <w:left w:val="single" w:color="auto" w:sz="4" w:space="0"/>
              <w:bottom w:val="single" w:color="auto" w:sz="4" w:space="0"/>
              <w:right w:val="single" w:color="auto" w:sz="4" w:space="0"/>
            </w:tcBorders>
            <w:vAlign w:val="center"/>
          </w:tcPr>
          <w:p w14:paraId="542372A8">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0AB34485">
            <w:pPr>
              <w:spacing w:line="380" w:lineRule="exact"/>
              <w:jc w:val="center"/>
              <w:rPr>
                <w:rFonts w:ascii="宋体" w:hAnsi="宋体" w:cs="宋体"/>
                <w:color w:val="auto"/>
                <w:sz w:val="22"/>
                <w:highlight w:val="none"/>
              </w:rPr>
            </w:pPr>
          </w:p>
        </w:tc>
        <w:tc>
          <w:tcPr>
            <w:tcW w:w="946" w:type="pct"/>
            <w:tcBorders>
              <w:top w:val="single" w:color="auto" w:sz="4" w:space="0"/>
              <w:left w:val="single" w:color="auto" w:sz="4" w:space="0"/>
              <w:bottom w:val="single" w:color="auto" w:sz="4" w:space="0"/>
              <w:right w:val="single" w:color="auto" w:sz="4" w:space="0"/>
            </w:tcBorders>
            <w:vAlign w:val="center"/>
          </w:tcPr>
          <w:p w14:paraId="510CFC28">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153F138B">
            <w:pPr>
              <w:spacing w:line="380" w:lineRule="exact"/>
              <w:jc w:val="center"/>
              <w:rPr>
                <w:rFonts w:ascii="宋体" w:hAnsi="宋体" w:cs="宋体"/>
                <w:color w:val="auto"/>
                <w:sz w:val="22"/>
                <w:highlight w:val="none"/>
              </w:rPr>
            </w:pPr>
          </w:p>
        </w:tc>
      </w:tr>
      <w:tr w14:paraId="4F2E9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4E858BF8">
            <w:pPr>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15A92ADD">
            <w:pPr>
              <w:spacing w:line="380" w:lineRule="exact"/>
              <w:jc w:val="center"/>
              <w:rPr>
                <w:rFonts w:ascii="宋体" w:hAnsi="宋体" w:cs="宋体"/>
                <w:color w:val="auto"/>
                <w:sz w:val="22"/>
                <w:highlight w:val="none"/>
              </w:rPr>
            </w:pPr>
          </w:p>
        </w:tc>
        <w:tc>
          <w:tcPr>
            <w:tcW w:w="1064" w:type="pct"/>
            <w:tcBorders>
              <w:top w:val="single" w:color="auto" w:sz="4" w:space="0"/>
              <w:left w:val="single" w:color="auto" w:sz="4" w:space="0"/>
              <w:bottom w:val="single" w:color="auto" w:sz="4" w:space="0"/>
              <w:right w:val="single" w:color="auto" w:sz="4" w:space="0"/>
            </w:tcBorders>
            <w:vAlign w:val="center"/>
          </w:tcPr>
          <w:p w14:paraId="71BA41CD">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500DA17B">
            <w:pPr>
              <w:spacing w:line="380" w:lineRule="exact"/>
              <w:jc w:val="center"/>
              <w:rPr>
                <w:rFonts w:ascii="宋体" w:hAnsi="宋体" w:cs="宋体"/>
                <w:color w:val="auto"/>
                <w:sz w:val="22"/>
                <w:highlight w:val="none"/>
              </w:rPr>
            </w:pPr>
          </w:p>
        </w:tc>
        <w:tc>
          <w:tcPr>
            <w:tcW w:w="946" w:type="pct"/>
            <w:tcBorders>
              <w:top w:val="single" w:color="auto" w:sz="4" w:space="0"/>
              <w:left w:val="single" w:color="auto" w:sz="4" w:space="0"/>
              <w:bottom w:val="single" w:color="auto" w:sz="4" w:space="0"/>
              <w:right w:val="single" w:color="auto" w:sz="4" w:space="0"/>
            </w:tcBorders>
            <w:vAlign w:val="center"/>
          </w:tcPr>
          <w:p w14:paraId="29B3EB31">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646AB221">
            <w:pPr>
              <w:spacing w:line="380" w:lineRule="exact"/>
              <w:jc w:val="center"/>
              <w:rPr>
                <w:rFonts w:ascii="宋体" w:hAnsi="宋体" w:cs="宋体"/>
                <w:color w:val="auto"/>
                <w:sz w:val="22"/>
                <w:highlight w:val="none"/>
              </w:rPr>
            </w:pPr>
          </w:p>
        </w:tc>
      </w:tr>
      <w:tr w14:paraId="5627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502CCDFE">
            <w:pPr>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7A6D691C">
            <w:pPr>
              <w:spacing w:line="380" w:lineRule="exact"/>
              <w:jc w:val="center"/>
              <w:rPr>
                <w:rFonts w:ascii="宋体" w:hAnsi="宋体" w:cs="宋体"/>
                <w:color w:val="auto"/>
                <w:sz w:val="22"/>
                <w:highlight w:val="none"/>
              </w:rPr>
            </w:pPr>
          </w:p>
        </w:tc>
        <w:tc>
          <w:tcPr>
            <w:tcW w:w="1064" w:type="pct"/>
            <w:tcBorders>
              <w:top w:val="single" w:color="auto" w:sz="4" w:space="0"/>
              <w:left w:val="single" w:color="auto" w:sz="4" w:space="0"/>
              <w:bottom w:val="single" w:color="auto" w:sz="4" w:space="0"/>
              <w:right w:val="single" w:color="auto" w:sz="4" w:space="0"/>
            </w:tcBorders>
            <w:vAlign w:val="center"/>
          </w:tcPr>
          <w:p w14:paraId="758736CC">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21C657C6">
            <w:pPr>
              <w:spacing w:line="380" w:lineRule="exact"/>
              <w:jc w:val="center"/>
              <w:rPr>
                <w:rFonts w:ascii="宋体" w:hAnsi="宋体" w:cs="宋体"/>
                <w:color w:val="auto"/>
                <w:sz w:val="22"/>
                <w:highlight w:val="none"/>
              </w:rPr>
            </w:pPr>
          </w:p>
        </w:tc>
        <w:tc>
          <w:tcPr>
            <w:tcW w:w="946" w:type="pct"/>
            <w:tcBorders>
              <w:top w:val="single" w:color="auto" w:sz="4" w:space="0"/>
              <w:left w:val="single" w:color="auto" w:sz="4" w:space="0"/>
              <w:bottom w:val="single" w:color="auto" w:sz="4" w:space="0"/>
              <w:right w:val="single" w:color="auto" w:sz="4" w:space="0"/>
            </w:tcBorders>
            <w:vAlign w:val="center"/>
          </w:tcPr>
          <w:p w14:paraId="3BA9BF56">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7D1255D7">
            <w:pPr>
              <w:spacing w:line="380" w:lineRule="exact"/>
              <w:jc w:val="center"/>
              <w:rPr>
                <w:rFonts w:ascii="宋体" w:hAnsi="宋体" w:cs="宋体"/>
                <w:color w:val="auto"/>
                <w:sz w:val="22"/>
                <w:highlight w:val="none"/>
              </w:rPr>
            </w:pPr>
          </w:p>
        </w:tc>
      </w:tr>
      <w:tr w14:paraId="6701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04169CBF">
            <w:pPr>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7D8CBDE6">
            <w:pPr>
              <w:spacing w:line="380" w:lineRule="exact"/>
              <w:jc w:val="center"/>
              <w:rPr>
                <w:rFonts w:ascii="宋体" w:hAnsi="宋体" w:cs="宋体"/>
                <w:color w:val="auto"/>
                <w:sz w:val="22"/>
                <w:highlight w:val="none"/>
              </w:rPr>
            </w:pPr>
          </w:p>
        </w:tc>
        <w:tc>
          <w:tcPr>
            <w:tcW w:w="1064" w:type="pct"/>
            <w:tcBorders>
              <w:top w:val="single" w:color="auto" w:sz="4" w:space="0"/>
              <w:left w:val="single" w:color="auto" w:sz="4" w:space="0"/>
              <w:bottom w:val="single" w:color="auto" w:sz="4" w:space="0"/>
              <w:right w:val="single" w:color="auto" w:sz="4" w:space="0"/>
            </w:tcBorders>
            <w:vAlign w:val="center"/>
          </w:tcPr>
          <w:p w14:paraId="73977FDB">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345928A9">
            <w:pPr>
              <w:spacing w:line="380" w:lineRule="exact"/>
              <w:jc w:val="center"/>
              <w:rPr>
                <w:rFonts w:ascii="宋体" w:hAnsi="宋体" w:cs="宋体"/>
                <w:color w:val="auto"/>
                <w:sz w:val="22"/>
                <w:highlight w:val="none"/>
              </w:rPr>
            </w:pPr>
          </w:p>
        </w:tc>
        <w:tc>
          <w:tcPr>
            <w:tcW w:w="946" w:type="pct"/>
            <w:tcBorders>
              <w:top w:val="single" w:color="auto" w:sz="4" w:space="0"/>
              <w:left w:val="single" w:color="auto" w:sz="4" w:space="0"/>
              <w:bottom w:val="single" w:color="auto" w:sz="4" w:space="0"/>
              <w:right w:val="single" w:color="auto" w:sz="4" w:space="0"/>
            </w:tcBorders>
            <w:vAlign w:val="center"/>
          </w:tcPr>
          <w:p w14:paraId="3634A906">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5792E484">
            <w:pPr>
              <w:spacing w:line="380" w:lineRule="exact"/>
              <w:jc w:val="center"/>
              <w:rPr>
                <w:rFonts w:ascii="宋体" w:hAnsi="宋体" w:cs="宋体"/>
                <w:color w:val="auto"/>
                <w:sz w:val="22"/>
                <w:highlight w:val="none"/>
              </w:rPr>
            </w:pPr>
          </w:p>
        </w:tc>
      </w:tr>
      <w:tr w14:paraId="4D1A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40DE32E5">
            <w:pPr>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11FF6C40">
            <w:pPr>
              <w:spacing w:line="380" w:lineRule="exact"/>
              <w:jc w:val="center"/>
              <w:rPr>
                <w:rFonts w:ascii="宋体" w:hAnsi="宋体" w:cs="宋体"/>
                <w:color w:val="auto"/>
                <w:sz w:val="22"/>
                <w:highlight w:val="none"/>
              </w:rPr>
            </w:pPr>
          </w:p>
        </w:tc>
        <w:tc>
          <w:tcPr>
            <w:tcW w:w="1064" w:type="pct"/>
            <w:tcBorders>
              <w:top w:val="single" w:color="auto" w:sz="4" w:space="0"/>
              <w:left w:val="single" w:color="auto" w:sz="4" w:space="0"/>
              <w:bottom w:val="single" w:color="auto" w:sz="4" w:space="0"/>
              <w:right w:val="single" w:color="auto" w:sz="4" w:space="0"/>
            </w:tcBorders>
            <w:vAlign w:val="center"/>
          </w:tcPr>
          <w:p w14:paraId="443DDDE1">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4C907CC6">
            <w:pPr>
              <w:spacing w:line="380" w:lineRule="exact"/>
              <w:jc w:val="center"/>
              <w:rPr>
                <w:rFonts w:ascii="宋体" w:hAnsi="宋体" w:cs="宋体"/>
                <w:color w:val="auto"/>
                <w:sz w:val="22"/>
                <w:highlight w:val="none"/>
              </w:rPr>
            </w:pPr>
          </w:p>
        </w:tc>
        <w:tc>
          <w:tcPr>
            <w:tcW w:w="946" w:type="pct"/>
            <w:tcBorders>
              <w:top w:val="single" w:color="auto" w:sz="4" w:space="0"/>
              <w:left w:val="single" w:color="auto" w:sz="4" w:space="0"/>
              <w:bottom w:val="single" w:color="auto" w:sz="4" w:space="0"/>
              <w:right w:val="single" w:color="auto" w:sz="4" w:space="0"/>
            </w:tcBorders>
            <w:vAlign w:val="center"/>
          </w:tcPr>
          <w:p w14:paraId="69FB6DED">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6649F890">
            <w:pPr>
              <w:spacing w:line="380" w:lineRule="exact"/>
              <w:jc w:val="center"/>
              <w:rPr>
                <w:rFonts w:ascii="宋体" w:hAnsi="宋体" w:cs="宋体"/>
                <w:color w:val="auto"/>
                <w:sz w:val="22"/>
                <w:highlight w:val="none"/>
              </w:rPr>
            </w:pPr>
          </w:p>
        </w:tc>
      </w:tr>
      <w:tr w14:paraId="46EF9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478" w:type="pct"/>
            <w:vMerge w:val="restart"/>
            <w:tcBorders>
              <w:top w:val="single" w:color="auto" w:sz="4" w:space="0"/>
              <w:left w:val="single" w:color="auto" w:sz="4" w:space="0"/>
              <w:bottom w:val="single" w:color="auto" w:sz="4" w:space="0"/>
              <w:right w:val="single" w:color="auto" w:sz="4" w:space="0"/>
            </w:tcBorders>
            <w:vAlign w:val="center"/>
          </w:tcPr>
          <w:p w14:paraId="1085CB4E">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技</w:t>
            </w:r>
          </w:p>
          <w:p w14:paraId="11AC354C">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术</w:t>
            </w:r>
          </w:p>
          <w:p w14:paraId="11E00670">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规</w:t>
            </w:r>
          </w:p>
          <w:p w14:paraId="463939F4">
            <w:pPr>
              <w:spacing w:line="380" w:lineRule="exact"/>
              <w:jc w:val="center"/>
              <w:rPr>
                <w:rFonts w:ascii="宋体" w:hAnsi="宋体" w:cs="宋体"/>
                <w:b/>
                <w:color w:val="auto"/>
                <w:sz w:val="22"/>
                <w:highlight w:val="none"/>
              </w:rPr>
            </w:pPr>
            <w:r>
              <w:rPr>
                <w:rFonts w:hint="eastAsia" w:ascii="宋体" w:hAnsi="宋体" w:cs="宋体"/>
                <w:b/>
                <w:color w:val="auto"/>
                <w:sz w:val="22"/>
                <w:highlight w:val="none"/>
              </w:rPr>
              <w:t>格</w:t>
            </w:r>
          </w:p>
        </w:tc>
        <w:tc>
          <w:tcPr>
            <w:tcW w:w="691" w:type="pct"/>
            <w:tcBorders>
              <w:top w:val="single" w:color="auto" w:sz="4" w:space="0"/>
              <w:left w:val="single" w:color="auto" w:sz="4" w:space="0"/>
              <w:bottom w:val="single" w:color="auto" w:sz="4" w:space="0"/>
              <w:right w:val="single" w:color="auto" w:sz="4" w:space="0"/>
            </w:tcBorders>
            <w:vAlign w:val="center"/>
          </w:tcPr>
          <w:p w14:paraId="496803E6">
            <w:pPr>
              <w:spacing w:line="380" w:lineRule="exact"/>
              <w:jc w:val="center"/>
              <w:rPr>
                <w:rFonts w:ascii="宋体" w:hAnsi="宋体" w:cs="宋体"/>
                <w:color w:val="auto"/>
                <w:sz w:val="22"/>
                <w:highlight w:val="none"/>
              </w:rPr>
            </w:pPr>
          </w:p>
          <w:p w14:paraId="07D2699A">
            <w:pPr>
              <w:spacing w:line="380" w:lineRule="exact"/>
              <w:jc w:val="center"/>
              <w:rPr>
                <w:rFonts w:ascii="宋体" w:hAnsi="宋体" w:cs="宋体"/>
                <w:color w:val="auto"/>
                <w:sz w:val="22"/>
                <w:highlight w:val="none"/>
              </w:rPr>
            </w:pPr>
          </w:p>
        </w:tc>
        <w:tc>
          <w:tcPr>
            <w:tcW w:w="1064" w:type="pct"/>
            <w:tcBorders>
              <w:top w:val="single" w:color="auto" w:sz="4" w:space="0"/>
              <w:left w:val="single" w:color="auto" w:sz="4" w:space="0"/>
              <w:bottom w:val="single" w:color="auto" w:sz="4" w:space="0"/>
              <w:right w:val="single" w:color="auto" w:sz="4" w:space="0"/>
            </w:tcBorders>
            <w:vAlign w:val="center"/>
          </w:tcPr>
          <w:p w14:paraId="4A9F8E79">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0384D1A7">
            <w:pPr>
              <w:spacing w:line="380" w:lineRule="exact"/>
              <w:jc w:val="center"/>
              <w:rPr>
                <w:rFonts w:ascii="宋体" w:hAnsi="宋体" w:cs="宋体"/>
                <w:color w:val="auto"/>
                <w:sz w:val="22"/>
                <w:highlight w:val="none"/>
              </w:rPr>
            </w:pPr>
          </w:p>
        </w:tc>
        <w:tc>
          <w:tcPr>
            <w:tcW w:w="946" w:type="pct"/>
            <w:tcBorders>
              <w:top w:val="single" w:color="auto" w:sz="4" w:space="0"/>
              <w:left w:val="single" w:color="auto" w:sz="4" w:space="0"/>
              <w:bottom w:val="single" w:color="auto" w:sz="4" w:space="0"/>
              <w:right w:val="single" w:color="auto" w:sz="4" w:space="0"/>
            </w:tcBorders>
            <w:vAlign w:val="center"/>
          </w:tcPr>
          <w:p w14:paraId="7B56FBA3">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3BFC4F6E">
            <w:pPr>
              <w:spacing w:line="380" w:lineRule="exact"/>
              <w:jc w:val="center"/>
              <w:rPr>
                <w:rFonts w:ascii="宋体" w:hAnsi="宋体" w:cs="宋体"/>
                <w:color w:val="auto"/>
                <w:sz w:val="22"/>
                <w:highlight w:val="none"/>
              </w:rPr>
            </w:pPr>
          </w:p>
        </w:tc>
      </w:tr>
      <w:tr w14:paraId="66F9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33E3103A">
            <w:pPr>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4E5EBB38">
            <w:pPr>
              <w:spacing w:line="380" w:lineRule="exact"/>
              <w:jc w:val="center"/>
              <w:rPr>
                <w:rFonts w:ascii="宋体" w:hAnsi="宋体" w:cs="宋体"/>
                <w:color w:val="auto"/>
                <w:sz w:val="22"/>
                <w:highlight w:val="none"/>
              </w:rPr>
            </w:pPr>
          </w:p>
        </w:tc>
        <w:tc>
          <w:tcPr>
            <w:tcW w:w="1064" w:type="pct"/>
            <w:tcBorders>
              <w:top w:val="single" w:color="auto" w:sz="4" w:space="0"/>
              <w:left w:val="single" w:color="auto" w:sz="4" w:space="0"/>
              <w:bottom w:val="single" w:color="auto" w:sz="4" w:space="0"/>
              <w:right w:val="single" w:color="auto" w:sz="4" w:space="0"/>
            </w:tcBorders>
            <w:vAlign w:val="center"/>
          </w:tcPr>
          <w:p w14:paraId="115AA1FD">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6E90EC43">
            <w:pPr>
              <w:spacing w:line="380" w:lineRule="exact"/>
              <w:jc w:val="center"/>
              <w:rPr>
                <w:rFonts w:ascii="宋体" w:hAnsi="宋体" w:cs="宋体"/>
                <w:color w:val="auto"/>
                <w:sz w:val="22"/>
                <w:highlight w:val="none"/>
              </w:rPr>
            </w:pPr>
          </w:p>
        </w:tc>
        <w:tc>
          <w:tcPr>
            <w:tcW w:w="946" w:type="pct"/>
            <w:tcBorders>
              <w:top w:val="single" w:color="auto" w:sz="4" w:space="0"/>
              <w:left w:val="single" w:color="auto" w:sz="4" w:space="0"/>
              <w:bottom w:val="single" w:color="auto" w:sz="4" w:space="0"/>
              <w:right w:val="single" w:color="auto" w:sz="4" w:space="0"/>
            </w:tcBorders>
            <w:vAlign w:val="center"/>
          </w:tcPr>
          <w:p w14:paraId="3577A4FE">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0085D463">
            <w:pPr>
              <w:spacing w:line="380" w:lineRule="exact"/>
              <w:jc w:val="center"/>
              <w:rPr>
                <w:rFonts w:ascii="宋体" w:hAnsi="宋体" w:cs="宋体"/>
                <w:color w:val="auto"/>
                <w:sz w:val="22"/>
                <w:highlight w:val="none"/>
              </w:rPr>
            </w:pPr>
          </w:p>
        </w:tc>
      </w:tr>
      <w:tr w14:paraId="7E68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0DB6498C">
            <w:pPr>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5F76B152">
            <w:pPr>
              <w:spacing w:line="380" w:lineRule="exact"/>
              <w:jc w:val="center"/>
              <w:rPr>
                <w:rFonts w:ascii="宋体" w:hAnsi="宋体" w:cs="宋体"/>
                <w:color w:val="auto"/>
                <w:sz w:val="22"/>
                <w:highlight w:val="none"/>
              </w:rPr>
            </w:pPr>
          </w:p>
        </w:tc>
        <w:tc>
          <w:tcPr>
            <w:tcW w:w="1064" w:type="pct"/>
            <w:tcBorders>
              <w:top w:val="single" w:color="auto" w:sz="4" w:space="0"/>
              <w:left w:val="single" w:color="auto" w:sz="4" w:space="0"/>
              <w:bottom w:val="single" w:color="auto" w:sz="4" w:space="0"/>
              <w:right w:val="single" w:color="auto" w:sz="4" w:space="0"/>
            </w:tcBorders>
            <w:vAlign w:val="center"/>
          </w:tcPr>
          <w:p w14:paraId="42466AFB">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69A89F81">
            <w:pPr>
              <w:spacing w:line="380" w:lineRule="exact"/>
              <w:jc w:val="center"/>
              <w:rPr>
                <w:rFonts w:ascii="宋体" w:hAnsi="宋体" w:cs="宋体"/>
                <w:color w:val="auto"/>
                <w:sz w:val="22"/>
                <w:highlight w:val="none"/>
              </w:rPr>
            </w:pPr>
          </w:p>
        </w:tc>
        <w:tc>
          <w:tcPr>
            <w:tcW w:w="946" w:type="pct"/>
            <w:tcBorders>
              <w:top w:val="single" w:color="auto" w:sz="4" w:space="0"/>
              <w:left w:val="single" w:color="auto" w:sz="4" w:space="0"/>
              <w:bottom w:val="single" w:color="auto" w:sz="4" w:space="0"/>
              <w:right w:val="single" w:color="auto" w:sz="4" w:space="0"/>
            </w:tcBorders>
            <w:vAlign w:val="center"/>
          </w:tcPr>
          <w:p w14:paraId="52B17D67">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3C0183DA">
            <w:pPr>
              <w:spacing w:line="380" w:lineRule="exact"/>
              <w:jc w:val="center"/>
              <w:rPr>
                <w:rFonts w:ascii="宋体" w:hAnsi="宋体" w:cs="宋体"/>
                <w:color w:val="auto"/>
                <w:sz w:val="22"/>
                <w:highlight w:val="none"/>
              </w:rPr>
            </w:pPr>
          </w:p>
        </w:tc>
      </w:tr>
      <w:tr w14:paraId="31C6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2E136CE7">
            <w:pPr>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3DB52998">
            <w:pPr>
              <w:spacing w:line="380" w:lineRule="exact"/>
              <w:jc w:val="center"/>
              <w:rPr>
                <w:rFonts w:ascii="宋体" w:hAnsi="宋体" w:cs="宋体"/>
                <w:color w:val="auto"/>
                <w:sz w:val="22"/>
                <w:highlight w:val="none"/>
              </w:rPr>
            </w:pPr>
          </w:p>
        </w:tc>
        <w:tc>
          <w:tcPr>
            <w:tcW w:w="1064" w:type="pct"/>
            <w:tcBorders>
              <w:top w:val="single" w:color="auto" w:sz="4" w:space="0"/>
              <w:left w:val="single" w:color="auto" w:sz="4" w:space="0"/>
              <w:bottom w:val="single" w:color="auto" w:sz="4" w:space="0"/>
              <w:right w:val="single" w:color="auto" w:sz="4" w:space="0"/>
            </w:tcBorders>
            <w:vAlign w:val="center"/>
          </w:tcPr>
          <w:p w14:paraId="5B830359">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2DD2B1E6">
            <w:pPr>
              <w:spacing w:line="380" w:lineRule="exact"/>
              <w:jc w:val="center"/>
              <w:rPr>
                <w:rFonts w:ascii="宋体" w:hAnsi="宋体" w:cs="宋体"/>
                <w:color w:val="auto"/>
                <w:sz w:val="22"/>
                <w:highlight w:val="none"/>
              </w:rPr>
            </w:pPr>
          </w:p>
        </w:tc>
        <w:tc>
          <w:tcPr>
            <w:tcW w:w="946" w:type="pct"/>
            <w:tcBorders>
              <w:top w:val="single" w:color="auto" w:sz="4" w:space="0"/>
              <w:left w:val="single" w:color="auto" w:sz="4" w:space="0"/>
              <w:bottom w:val="single" w:color="auto" w:sz="4" w:space="0"/>
              <w:right w:val="single" w:color="auto" w:sz="4" w:space="0"/>
            </w:tcBorders>
            <w:vAlign w:val="center"/>
          </w:tcPr>
          <w:p w14:paraId="6EC06BFE">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6DC81C1E">
            <w:pPr>
              <w:spacing w:line="380" w:lineRule="exact"/>
              <w:jc w:val="center"/>
              <w:rPr>
                <w:rFonts w:ascii="宋体" w:hAnsi="宋体" w:cs="宋体"/>
                <w:color w:val="auto"/>
                <w:sz w:val="22"/>
                <w:highlight w:val="none"/>
              </w:rPr>
            </w:pPr>
          </w:p>
        </w:tc>
      </w:tr>
      <w:tr w14:paraId="1C7FC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54F3AE38">
            <w:pPr>
              <w:jc w:val="left"/>
              <w:rPr>
                <w:rFonts w:ascii="宋体" w:hAnsi="宋体" w:cs="宋体"/>
                <w:b/>
                <w:color w:val="auto"/>
                <w:sz w:val="22"/>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292A791B">
            <w:pPr>
              <w:spacing w:line="380" w:lineRule="exact"/>
              <w:jc w:val="center"/>
              <w:rPr>
                <w:rFonts w:ascii="宋体" w:hAnsi="宋体" w:cs="宋体"/>
                <w:color w:val="auto"/>
                <w:sz w:val="22"/>
                <w:highlight w:val="none"/>
              </w:rPr>
            </w:pPr>
          </w:p>
        </w:tc>
        <w:tc>
          <w:tcPr>
            <w:tcW w:w="1064" w:type="pct"/>
            <w:tcBorders>
              <w:top w:val="single" w:color="auto" w:sz="4" w:space="0"/>
              <w:left w:val="single" w:color="auto" w:sz="4" w:space="0"/>
              <w:bottom w:val="single" w:color="auto" w:sz="4" w:space="0"/>
              <w:right w:val="single" w:color="auto" w:sz="4" w:space="0"/>
            </w:tcBorders>
            <w:vAlign w:val="center"/>
          </w:tcPr>
          <w:p w14:paraId="742032EF">
            <w:pPr>
              <w:spacing w:line="380" w:lineRule="exact"/>
              <w:jc w:val="center"/>
              <w:rPr>
                <w:rFonts w:ascii="宋体" w:hAnsi="宋体" w:cs="宋体"/>
                <w:color w:val="auto"/>
                <w:sz w:val="22"/>
                <w:highlight w:val="none"/>
              </w:rPr>
            </w:pPr>
          </w:p>
        </w:tc>
        <w:tc>
          <w:tcPr>
            <w:tcW w:w="1010" w:type="pct"/>
            <w:tcBorders>
              <w:top w:val="single" w:color="auto" w:sz="4" w:space="0"/>
              <w:left w:val="single" w:color="auto" w:sz="4" w:space="0"/>
              <w:bottom w:val="single" w:color="auto" w:sz="4" w:space="0"/>
              <w:right w:val="single" w:color="auto" w:sz="4" w:space="0"/>
            </w:tcBorders>
            <w:vAlign w:val="center"/>
          </w:tcPr>
          <w:p w14:paraId="16F6CE8E">
            <w:pPr>
              <w:spacing w:line="380" w:lineRule="exact"/>
              <w:jc w:val="center"/>
              <w:rPr>
                <w:rFonts w:ascii="宋体" w:hAnsi="宋体" w:cs="宋体"/>
                <w:color w:val="auto"/>
                <w:sz w:val="22"/>
                <w:highlight w:val="none"/>
              </w:rPr>
            </w:pPr>
          </w:p>
        </w:tc>
        <w:tc>
          <w:tcPr>
            <w:tcW w:w="946" w:type="pct"/>
            <w:tcBorders>
              <w:top w:val="single" w:color="auto" w:sz="4" w:space="0"/>
              <w:left w:val="single" w:color="auto" w:sz="4" w:space="0"/>
              <w:bottom w:val="single" w:color="auto" w:sz="4" w:space="0"/>
              <w:right w:val="single" w:color="auto" w:sz="4" w:space="0"/>
            </w:tcBorders>
            <w:vAlign w:val="center"/>
          </w:tcPr>
          <w:p w14:paraId="0AE43BC4">
            <w:pPr>
              <w:spacing w:line="380" w:lineRule="exact"/>
              <w:jc w:val="center"/>
              <w:rPr>
                <w:rFonts w:ascii="宋体" w:hAnsi="宋体" w:cs="宋体"/>
                <w:color w:val="auto"/>
                <w:sz w:val="22"/>
                <w:highlight w:val="none"/>
              </w:rPr>
            </w:pPr>
          </w:p>
        </w:tc>
        <w:tc>
          <w:tcPr>
            <w:tcW w:w="808" w:type="pct"/>
            <w:tcBorders>
              <w:top w:val="single" w:color="auto" w:sz="4" w:space="0"/>
              <w:left w:val="single" w:color="auto" w:sz="4" w:space="0"/>
              <w:bottom w:val="single" w:color="auto" w:sz="4" w:space="0"/>
              <w:right w:val="single" w:color="auto" w:sz="4" w:space="0"/>
            </w:tcBorders>
            <w:vAlign w:val="center"/>
          </w:tcPr>
          <w:p w14:paraId="43AFD60A">
            <w:pPr>
              <w:spacing w:line="380" w:lineRule="exact"/>
              <w:jc w:val="center"/>
              <w:rPr>
                <w:rFonts w:ascii="宋体" w:hAnsi="宋体" w:cs="宋体"/>
                <w:color w:val="auto"/>
                <w:sz w:val="22"/>
                <w:highlight w:val="none"/>
              </w:rPr>
            </w:pPr>
          </w:p>
        </w:tc>
      </w:tr>
    </w:tbl>
    <w:p w14:paraId="389462D9">
      <w:pPr>
        <w:pStyle w:val="15"/>
        <w:spacing w:line="440" w:lineRule="exact"/>
        <w:ind w:left="537" w:hanging="537" w:hangingChars="243"/>
        <w:rPr>
          <w:rFonts w:hAnsi="宋体" w:cs="宋体"/>
          <w:b/>
          <w:color w:val="auto"/>
          <w:sz w:val="22"/>
          <w:szCs w:val="22"/>
          <w:highlight w:val="none"/>
        </w:rPr>
      </w:pPr>
      <w:r>
        <w:rPr>
          <w:rFonts w:hint="eastAsia" w:hAnsi="宋体" w:cs="宋体"/>
          <w:b/>
          <w:color w:val="auto"/>
          <w:sz w:val="22"/>
          <w:szCs w:val="22"/>
          <w:highlight w:val="none"/>
        </w:rPr>
        <w:t>注： 如有偏离，必须在偏离表中进行详细对比说明并注明正偏离和负偏离，如不说明偏离情况，视为完全响应磋商文件要求无偏离。</w:t>
      </w:r>
    </w:p>
    <w:p w14:paraId="7331FC1A">
      <w:pPr>
        <w:spacing w:line="44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磋商供应商全称（盖章）：</w:t>
      </w:r>
    </w:p>
    <w:p w14:paraId="681CEC26">
      <w:pPr>
        <w:spacing w:line="440" w:lineRule="exact"/>
        <w:ind w:firstLine="4400" w:firstLineChars="2000"/>
        <w:rPr>
          <w:rFonts w:ascii="宋体" w:hAnsi="宋体" w:cs="宋体"/>
          <w:color w:val="auto"/>
          <w:sz w:val="22"/>
          <w:szCs w:val="22"/>
          <w:highlight w:val="none"/>
        </w:rPr>
      </w:pPr>
      <w:r>
        <w:rPr>
          <w:rFonts w:hint="eastAsia" w:ascii="宋体" w:hAnsi="宋体" w:cs="宋体"/>
          <w:color w:val="auto"/>
          <w:sz w:val="22"/>
          <w:szCs w:val="22"/>
          <w:highlight w:val="none"/>
        </w:rPr>
        <w:t>磋商供应商代表（签字）：</w:t>
      </w:r>
    </w:p>
    <w:p w14:paraId="4833D8E4">
      <w:pPr>
        <w:spacing w:line="440" w:lineRule="exact"/>
        <w:ind w:firstLine="4400" w:firstLineChars="2000"/>
        <w:rPr>
          <w:rFonts w:ascii="宋体" w:hAnsi="宋体" w:cs="宋体"/>
          <w:color w:val="auto"/>
          <w:sz w:val="22"/>
          <w:highlight w:val="none"/>
        </w:rPr>
      </w:pPr>
      <w:r>
        <w:rPr>
          <w:rFonts w:hint="eastAsia" w:ascii="宋体" w:hAnsi="宋体" w:cs="宋体"/>
          <w:color w:val="auto"/>
          <w:sz w:val="22"/>
          <w:szCs w:val="22"/>
          <w:highlight w:val="none"/>
        </w:rPr>
        <w:t>日期：     年    月    日</w:t>
      </w:r>
    </w:p>
    <w:p w14:paraId="4EEAA4D4">
      <w:pPr>
        <w:pStyle w:val="4"/>
        <w:rPr>
          <w:rFonts w:ascii="宋体" w:hAnsi="宋体" w:cs="宋体"/>
          <w:color w:val="auto"/>
          <w:highlight w:val="none"/>
        </w:rPr>
      </w:pPr>
    </w:p>
    <w:p w14:paraId="3AC0D9D4">
      <w:pPr>
        <w:rPr>
          <w:rFonts w:ascii="宋体" w:hAnsi="宋体" w:cs="宋体"/>
          <w:b/>
          <w:bCs/>
          <w:color w:val="auto"/>
          <w:sz w:val="24"/>
          <w:highlight w:val="none"/>
        </w:rPr>
      </w:pPr>
      <w:r>
        <w:rPr>
          <w:rFonts w:hint="eastAsia" w:ascii="宋体" w:hAnsi="宋体" w:cs="宋体"/>
          <w:b/>
          <w:bCs/>
          <w:color w:val="auto"/>
          <w:sz w:val="24"/>
          <w:highlight w:val="none"/>
        </w:rPr>
        <w:br w:type="page"/>
      </w:r>
    </w:p>
    <w:p w14:paraId="693FF350">
      <w:pPr>
        <w:spacing w:line="480" w:lineRule="exact"/>
        <w:outlineLvl w:val="1"/>
        <w:rPr>
          <w:rFonts w:ascii="宋体" w:hAnsi="宋体" w:cs="宋体"/>
          <w:b/>
          <w:bCs/>
          <w:color w:val="auto"/>
          <w:sz w:val="24"/>
          <w:highlight w:val="none"/>
        </w:rPr>
      </w:pPr>
      <w:r>
        <w:rPr>
          <w:rFonts w:hint="eastAsia" w:ascii="宋体" w:hAnsi="宋体" w:cs="宋体"/>
          <w:b/>
          <w:bCs/>
          <w:color w:val="auto"/>
          <w:sz w:val="24"/>
          <w:highlight w:val="none"/>
        </w:rPr>
        <w:t>附件</w:t>
      </w:r>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en-US" w:eastAsia="zh-CN"/>
        </w:rPr>
        <w:t>投</w:t>
      </w:r>
      <w:r>
        <w:rPr>
          <w:rFonts w:hint="eastAsia" w:ascii="宋体" w:hAnsi="宋体" w:cs="宋体"/>
          <w:b/>
          <w:bCs/>
          <w:color w:val="auto"/>
          <w:sz w:val="24"/>
          <w:highlight w:val="none"/>
          <w:lang w:eastAsia="zh-CN"/>
        </w:rPr>
        <w:t>入专用设备、工具、器械清单</w:t>
      </w:r>
    </w:p>
    <w:p w14:paraId="0EFD7D04">
      <w:pPr>
        <w:spacing w:line="440" w:lineRule="exact"/>
        <w:ind w:firstLine="437"/>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投入专用设备、工具、器械清单</w:t>
      </w:r>
    </w:p>
    <w:p w14:paraId="1E944913">
      <w:pPr>
        <w:spacing w:line="440" w:lineRule="exact"/>
        <w:rPr>
          <w:rFonts w:ascii="宋体" w:hAnsi="宋体" w:cs="宋体"/>
          <w:b/>
          <w:bCs/>
          <w:color w:val="auto"/>
          <w:sz w:val="22"/>
          <w:highlight w:val="none"/>
        </w:rPr>
      </w:pPr>
      <w:r>
        <w:rPr>
          <w:rFonts w:hint="eastAsia" w:ascii="宋体" w:hAnsi="宋体" w:cs="宋体"/>
          <w:b/>
          <w:bCs/>
          <w:color w:val="auto"/>
          <w:sz w:val="22"/>
          <w:highlight w:val="none"/>
        </w:rPr>
        <w:t>项目名称：                                                     项目编号：</w:t>
      </w:r>
    </w:p>
    <w:tbl>
      <w:tblPr>
        <w:tblStyle w:val="2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285"/>
        <w:gridCol w:w="2022"/>
        <w:gridCol w:w="733"/>
        <w:gridCol w:w="918"/>
        <w:gridCol w:w="1470"/>
        <w:gridCol w:w="1470"/>
        <w:gridCol w:w="1101"/>
      </w:tblGrid>
      <w:tr w14:paraId="3304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shd w:val="clear" w:color="auto" w:fill="D9D9D9"/>
            <w:vAlign w:val="center"/>
          </w:tcPr>
          <w:p w14:paraId="4CFBA1DF">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序号</w:t>
            </w:r>
          </w:p>
        </w:tc>
        <w:tc>
          <w:tcPr>
            <w:tcW w:w="652" w:type="pct"/>
            <w:shd w:val="clear" w:color="auto" w:fill="D9D9D9"/>
            <w:vAlign w:val="center"/>
          </w:tcPr>
          <w:p w14:paraId="0A88FC3B">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名  称</w:t>
            </w:r>
          </w:p>
        </w:tc>
        <w:tc>
          <w:tcPr>
            <w:tcW w:w="1026" w:type="pct"/>
            <w:shd w:val="clear" w:color="auto" w:fill="D9D9D9"/>
            <w:vAlign w:val="center"/>
          </w:tcPr>
          <w:p w14:paraId="690AD432">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品牌、规格型号</w:t>
            </w:r>
          </w:p>
        </w:tc>
        <w:tc>
          <w:tcPr>
            <w:tcW w:w="372" w:type="pct"/>
            <w:shd w:val="clear" w:color="auto" w:fill="D9D9D9"/>
            <w:vAlign w:val="center"/>
          </w:tcPr>
          <w:p w14:paraId="031A73BA">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单位</w:t>
            </w:r>
          </w:p>
        </w:tc>
        <w:tc>
          <w:tcPr>
            <w:tcW w:w="466" w:type="pct"/>
            <w:shd w:val="clear" w:color="auto" w:fill="D9D9D9"/>
            <w:vAlign w:val="center"/>
          </w:tcPr>
          <w:p w14:paraId="7710E17E">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数量</w:t>
            </w:r>
          </w:p>
        </w:tc>
        <w:tc>
          <w:tcPr>
            <w:tcW w:w="746" w:type="pct"/>
            <w:shd w:val="clear" w:color="auto" w:fill="D9D9D9"/>
            <w:vAlign w:val="center"/>
          </w:tcPr>
          <w:p w14:paraId="25B2DAF5">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原产地</w:t>
            </w:r>
          </w:p>
        </w:tc>
        <w:tc>
          <w:tcPr>
            <w:tcW w:w="746" w:type="pct"/>
            <w:shd w:val="clear" w:color="auto" w:fill="D9D9D9"/>
            <w:vAlign w:val="center"/>
          </w:tcPr>
          <w:p w14:paraId="6023C560">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制造商</w:t>
            </w:r>
          </w:p>
        </w:tc>
        <w:tc>
          <w:tcPr>
            <w:tcW w:w="559" w:type="pct"/>
            <w:shd w:val="clear" w:color="auto" w:fill="D9D9D9"/>
            <w:vAlign w:val="center"/>
          </w:tcPr>
          <w:p w14:paraId="08225455">
            <w:pPr>
              <w:spacing w:line="380" w:lineRule="exact"/>
              <w:jc w:val="center"/>
              <w:rPr>
                <w:rFonts w:hint="eastAsia" w:ascii="宋体" w:hAnsi="宋体" w:eastAsia="宋体" w:cs="宋体"/>
                <w:b/>
                <w:bCs/>
                <w:color w:val="auto"/>
                <w:sz w:val="22"/>
                <w:highlight w:val="none"/>
                <w:lang w:eastAsia="zh-CN"/>
              </w:rPr>
            </w:pPr>
            <w:r>
              <w:rPr>
                <w:rFonts w:hint="eastAsia" w:ascii="宋体" w:hAnsi="宋体" w:cs="宋体"/>
                <w:b/>
                <w:bCs/>
                <w:color w:val="auto"/>
                <w:sz w:val="22"/>
                <w:highlight w:val="none"/>
                <w:lang w:val="en-US" w:eastAsia="zh-CN"/>
              </w:rPr>
              <w:t>备注</w:t>
            </w:r>
          </w:p>
        </w:tc>
      </w:tr>
      <w:tr w14:paraId="0C5D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vAlign w:val="center"/>
          </w:tcPr>
          <w:p w14:paraId="6B69969F">
            <w:pPr>
              <w:spacing w:line="380" w:lineRule="exact"/>
              <w:jc w:val="center"/>
              <w:rPr>
                <w:rFonts w:ascii="宋体" w:hAnsi="宋体" w:cs="宋体"/>
                <w:b/>
                <w:bCs/>
                <w:color w:val="auto"/>
                <w:sz w:val="22"/>
                <w:highlight w:val="none"/>
              </w:rPr>
            </w:pPr>
          </w:p>
        </w:tc>
        <w:tc>
          <w:tcPr>
            <w:tcW w:w="652" w:type="pct"/>
            <w:vAlign w:val="center"/>
          </w:tcPr>
          <w:p w14:paraId="450A3D9A">
            <w:pPr>
              <w:spacing w:line="380" w:lineRule="exact"/>
              <w:jc w:val="center"/>
              <w:rPr>
                <w:rFonts w:ascii="宋体" w:hAnsi="宋体" w:cs="宋体"/>
                <w:b/>
                <w:bCs/>
                <w:color w:val="auto"/>
                <w:sz w:val="22"/>
                <w:highlight w:val="none"/>
              </w:rPr>
            </w:pPr>
          </w:p>
        </w:tc>
        <w:tc>
          <w:tcPr>
            <w:tcW w:w="1026" w:type="pct"/>
            <w:vAlign w:val="center"/>
          </w:tcPr>
          <w:p w14:paraId="40FD56CF">
            <w:pPr>
              <w:spacing w:line="380" w:lineRule="exact"/>
              <w:jc w:val="center"/>
              <w:rPr>
                <w:rFonts w:ascii="宋体" w:hAnsi="宋体" w:cs="宋体"/>
                <w:b/>
                <w:bCs/>
                <w:color w:val="auto"/>
                <w:sz w:val="22"/>
                <w:highlight w:val="none"/>
              </w:rPr>
            </w:pPr>
          </w:p>
        </w:tc>
        <w:tc>
          <w:tcPr>
            <w:tcW w:w="372" w:type="pct"/>
            <w:vAlign w:val="center"/>
          </w:tcPr>
          <w:p w14:paraId="3ACC71DD">
            <w:pPr>
              <w:spacing w:line="380" w:lineRule="exact"/>
              <w:jc w:val="center"/>
              <w:rPr>
                <w:rFonts w:ascii="宋体" w:hAnsi="宋体" w:cs="宋体"/>
                <w:b/>
                <w:bCs/>
                <w:color w:val="auto"/>
                <w:sz w:val="22"/>
                <w:highlight w:val="none"/>
              </w:rPr>
            </w:pPr>
          </w:p>
        </w:tc>
        <w:tc>
          <w:tcPr>
            <w:tcW w:w="466" w:type="pct"/>
            <w:vAlign w:val="center"/>
          </w:tcPr>
          <w:p w14:paraId="72C983C5">
            <w:pPr>
              <w:spacing w:line="380" w:lineRule="exact"/>
              <w:jc w:val="center"/>
              <w:rPr>
                <w:rFonts w:ascii="宋体" w:hAnsi="宋体" w:cs="宋体"/>
                <w:b/>
                <w:bCs/>
                <w:color w:val="auto"/>
                <w:sz w:val="22"/>
                <w:highlight w:val="none"/>
              </w:rPr>
            </w:pPr>
          </w:p>
        </w:tc>
        <w:tc>
          <w:tcPr>
            <w:tcW w:w="746" w:type="pct"/>
            <w:vAlign w:val="center"/>
          </w:tcPr>
          <w:p w14:paraId="1DF6B8F8">
            <w:pPr>
              <w:spacing w:line="380" w:lineRule="exact"/>
              <w:jc w:val="center"/>
              <w:rPr>
                <w:rFonts w:ascii="宋体" w:hAnsi="宋体" w:cs="宋体"/>
                <w:b/>
                <w:bCs/>
                <w:color w:val="auto"/>
                <w:sz w:val="22"/>
                <w:highlight w:val="none"/>
              </w:rPr>
            </w:pPr>
          </w:p>
        </w:tc>
        <w:tc>
          <w:tcPr>
            <w:tcW w:w="746" w:type="pct"/>
            <w:vAlign w:val="center"/>
          </w:tcPr>
          <w:p w14:paraId="62A1E0EC">
            <w:pPr>
              <w:spacing w:line="380" w:lineRule="exact"/>
              <w:jc w:val="center"/>
              <w:rPr>
                <w:rFonts w:ascii="宋体" w:hAnsi="宋体" w:cs="宋体"/>
                <w:b/>
                <w:bCs/>
                <w:color w:val="auto"/>
                <w:sz w:val="22"/>
                <w:highlight w:val="none"/>
              </w:rPr>
            </w:pPr>
          </w:p>
        </w:tc>
        <w:tc>
          <w:tcPr>
            <w:tcW w:w="559" w:type="pct"/>
            <w:vAlign w:val="center"/>
          </w:tcPr>
          <w:p w14:paraId="29052C54">
            <w:pPr>
              <w:spacing w:line="380" w:lineRule="exact"/>
              <w:jc w:val="center"/>
              <w:rPr>
                <w:rFonts w:ascii="宋体" w:hAnsi="宋体" w:cs="宋体"/>
                <w:b/>
                <w:bCs/>
                <w:color w:val="auto"/>
                <w:sz w:val="22"/>
                <w:highlight w:val="none"/>
              </w:rPr>
            </w:pPr>
          </w:p>
        </w:tc>
      </w:tr>
      <w:tr w14:paraId="1555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vAlign w:val="center"/>
          </w:tcPr>
          <w:p w14:paraId="2EA972EC">
            <w:pPr>
              <w:spacing w:line="380" w:lineRule="exact"/>
              <w:jc w:val="center"/>
              <w:rPr>
                <w:rFonts w:ascii="宋体" w:hAnsi="宋体" w:cs="宋体"/>
                <w:b/>
                <w:bCs/>
                <w:color w:val="auto"/>
                <w:sz w:val="22"/>
                <w:highlight w:val="none"/>
              </w:rPr>
            </w:pPr>
          </w:p>
        </w:tc>
        <w:tc>
          <w:tcPr>
            <w:tcW w:w="652" w:type="pct"/>
            <w:vAlign w:val="center"/>
          </w:tcPr>
          <w:p w14:paraId="2EF1B869">
            <w:pPr>
              <w:spacing w:line="380" w:lineRule="exact"/>
              <w:jc w:val="center"/>
              <w:rPr>
                <w:rFonts w:ascii="宋体" w:hAnsi="宋体" w:cs="宋体"/>
                <w:b/>
                <w:bCs/>
                <w:color w:val="auto"/>
                <w:sz w:val="22"/>
                <w:highlight w:val="none"/>
              </w:rPr>
            </w:pPr>
          </w:p>
        </w:tc>
        <w:tc>
          <w:tcPr>
            <w:tcW w:w="1026" w:type="pct"/>
            <w:vAlign w:val="center"/>
          </w:tcPr>
          <w:p w14:paraId="14A4DEB9">
            <w:pPr>
              <w:spacing w:line="380" w:lineRule="exact"/>
              <w:jc w:val="center"/>
              <w:rPr>
                <w:rFonts w:ascii="宋体" w:hAnsi="宋体" w:cs="宋体"/>
                <w:b/>
                <w:bCs/>
                <w:color w:val="auto"/>
                <w:sz w:val="22"/>
                <w:highlight w:val="none"/>
              </w:rPr>
            </w:pPr>
          </w:p>
        </w:tc>
        <w:tc>
          <w:tcPr>
            <w:tcW w:w="372" w:type="pct"/>
            <w:vAlign w:val="center"/>
          </w:tcPr>
          <w:p w14:paraId="6765A785">
            <w:pPr>
              <w:spacing w:line="380" w:lineRule="exact"/>
              <w:jc w:val="center"/>
              <w:rPr>
                <w:rFonts w:ascii="宋体" w:hAnsi="宋体" w:cs="宋体"/>
                <w:b/>
                <w:bCs/>
                <w:color w:val="auto"/>
                <w:sz w:val="22"/>
                <w:highlight w:val="none"/>
              </w:rPr>
            </w:pPr>
          </w:p>
        </w:tc>
        <w:tc>
          <w:tcPr>
            <w:tcW w:w="466" w:type="pct"/>
            <w:vAlign w:val="center"/>
          </w:tcPr>
          <w:p w14:paraId="12B1100B">
            <w:pPr>
              <w:spacing w:line="380" w:lineRule="exact"/>
              <w:jc w:val="center"/>
              <w:rPr>
                <w:rFonts w:ascii="宋体" w:hAnsi="宋体" w:cs="宋体"/>
                <w:b/>
                <w:bCs/>
                <w:color w:val="auto"/>
                <w:sz w:val="22"/>
                <w:highlight w:val="none"/>
              </w:rPr>
            </w:pPr>
          </w:p>
        </w:tc>
        <w:tc>
          <w:tcPr>
            <w:tcW w:w="746" w:type="pct"/>
            <w:vAlign w:val="center"/>
          </w:tcPr>
          <w:p w14:paraId="13727237">
            <w:pPr>
              <w:spacing w:line="380" w:lineRule="exact"/>
              <w:jc w:val="center"/>
              <w:rPr>
                <w:rFonts w:ascii="宋体" w:hAnsi="宋体" w:cs="宋体"/>
                <w:b/>
                <w:bCs/>
                <w:color w:val="auto"/>
                <w:sz w:val="22"/>
                <w:highlight w:val="none"/>
              </w:rPr>
            </w:pPr>
          </w:p>
        </w:tc>
        <w:tc>
          <w:tcPr>
            <w:tcW w:w="746" w:type="pct"/>
            <w:vAlign w:val="center"/>
          </w:tcPr>
          <w:p w14:paraId="757BE0EE">
            <w:pPr>
              <w:spacing w:line="380" w:lineRule="exact"/>
              <w:jc w:val="center"/>
              <w:rPr>
                <w:rFonts w:ascii="宋体" w:hAnsi="宋体" w:cs="宋体"/>
                <w:b/>
                <w:bCs/>
                <w:color w:val="auto"/>
                <w:sz w:val="22"/>
                <w:highlight w:val="none"/>
              </w:rPr>
            </w:pPr>
          </w:p>
        </w:tc>
        <w:tc>
          <w:tcPr>
            <w:tcW w:w="559" w:type="pct"/>
            <w:vAlign w:val="center"/>
          </w:tcPr>
          <w:p w14:paraId="1E3071D9">
            <w:pPr>
              <w:spacing w:line="380" w:lineRule="exact"/>
              <w:jc w:val="center"/>
              <w:rPr>
                <w:rFonts w:ascii="宋体" w:hAnsi="宋体" w:cs="宋体"/>
                <w:b/>
                <w:bCs/>
                <w:color w:val="auto"/>
                <w:sz w:val="22"/>
                <w:highlight w:val="none"/>
              </w:rPr>
            </w:pPr>
          </w:p>
        </w:tc>
      </w:tr>
      <w:tr w14:paraId="1618C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vAlign w:val="center"/>
          </w:tcPr>
          <w:p w14:paraId="5056142B">
            <w:pPr>
              <w:spacing w:line="380" w:lineRule="exact"/>
              <w:jc w:val="center"/>
              <w:rPr>
                <w:rFonts w:ascii="宋体" w:hAnsi="宋体" w:cs="宋体"/>
                <w:b/>
                <w:bCs/>
                <w:color w:val="auto"/>
                <w:sz w:val="22"/>
                <w:highlight w:val="none"/>
              </w:rPr>
            </w:pPr>
          </w:p>
        </w:tc>
        <w:tc>
          <w:tcPr>
            <w:tcW w:w="652" w:type="pct"/>
            <w:vAlign w:val="center"/>
          </w:tcPr>
          <w:p w14:paraId="6BB7B7EC">
            <w:pPr>
              <w:spacing w:line="380" w:lineRule="exact"/>
              <w:jc w:val="center"/>
              <w:rPr>
                <w:rFonts w:ascii="宋体" w:hAnsi="宋体" w:cs="宋体"/>
                <w:b/>
                <w:bCs/>
                <w:color w:val="auto"/>
                <w:sz w:val="22"/>
                <w:highlight w:val="none"/>
              </w:rPr>
            </w:pPr>
          </w:p>
        </w:tc>
        <w:tc>
          <w:tcPr>
            <w:tcW w:w="1026" w:type="pct"/>
            <w:vAlign w:val="center"/>
          </w:tcPr>
          <w:p w14:paraId="6F136640">
            <w:pPr>
              <w:spacing w:line="380" w:lineRule="exact"/>
              <w:jc w:val="center"/>
              <w:rPr>
                <w:rFonts w:ascii="宋体" w:hAnsi="宋体" w:cs="宋体"/>
                <w:b/>
                <w:bCs/>
                <w:color w:val="auto"/>
                <w:sz w:val="22"/>
                <w:highlight w:val="none"/>
              </w:rPr>
            </w:pPr>
          </w:p>
        </w:tc>
        <w:tc>
          <w:tcPr>
            <w:tcW w:w="372" w:type="pct"/>
            <w:vAlign w:val="center"/>
          </w:tcPr>
          <w:p w14:paraId="0A414DD9">
            <w:pPr>
              <w:spacing w:line="380" w:lineRule="exact"/>
              <w:jc w:val="center"/>
              <w:rPr>
                <w:rFonts w:ascii="宋体" w:hAnsi="宋体" w:cs="宋体"/>
                <w:b/>
                <w:bCs/>
                <w:color w:val="auto"/>
                <w:sz w:val="22"/>
                <w:highlight w:val="none"/>
              </w:rPr>
            </w:pPr>
          </w:p>
        </w:tc>
        <w:tc>
          <w:tcPr>
            <w:tcW w:w="466" w:type="pct"/>
            <w:vAlign w:val="center"/>
          </w:tcPr>
          <w:p w14:paraId="35F08930">
            <w:pPr>
              <w:spacing w:line="380" w:lineRule="exact"/>
              <w:jc w:val="center"/>
              <w:rPr>
                <w:rFonts w:ascii="宋体" w:hAnsi="宋体" w:cs="宋体"/>
                <w:b/>
                <w:bCs/>
                <w:color w:val="auto"/>
                <w:sz w:val="22"/>
                <w:highlight w:val="none"/>
              </w:rPr>
            </w:pPr>
          </w:p>
        </w:tc>
        <w:tc>
          <w:tcPr>
            <w:tcW w:w="746" w:type="pct"/>
            <w:vAlign w:val="center"/>
          </w:tcPr>
          <w:p w14:paraId="64337034">
            <w:pPr>
              <w:spacing w:line="380" w:lineRule="exact"/>
              <w:jc w:val="center"/>
              <w:rPr>
                <w:rFonts w:ascii="宋体" w:hAnsi="宋体" w:cs="宋体"/>
                <w:b/>
                <w:bCs/>
                <w:color w:val="auto"/>
                <w:sz w:val="22"/>
                <w:highlight w:val="none"/>
              </w:rPr>
            </w:pPr>
          </w:p>
        </w:tc>
        <w:tc>
          <w:tcPr>
            <w:tcW w:w="746" w:type="pct"/>
            <w:vAlign w:val="center"/>
          </w:tcPr>
          <w:p w14:paraId="18D6384F">
            <w:pPr>
              <w:spacing w:line="380" w:lineRule="exact"/>
              <w:jc w:val="center"/>
              <w:rPr>
                <w:rFonts w:ascii="宋体" w:hAnsi="宋体" w:cs="宋体"/>
                <w:b/>
                <w:bCs/>
                <w:color w:val="auto"/>
                <w:sz w:val="22"/>
                <w:highlight w:val="none"/>
              </w:rPr>
            </w:pPr>
          </w:p>
        </w:tc>
        <w:tc>
          <w:tcPr>
            <w:tcW w:w="559" w:type="pct"/>
            <w:vAlign w:val="center"/>
          </w:tcPr>
          <w:p w14:paraId="766F8D18">
            <w:pPr>
              <w:spacing w:line="380" w:lineRule="exact"/>
              <w:jc w:val="center"/>
              <w:rPr>
                <w:rFonts w:ascii="宋体" w:hAnsi="宋体" w:cs="宋体"/>
                <w:b/>
                <w:bCs/>
                <w:color w:val="auto"/>
                <w:sz w:val="22"/>
                <w:highlight w:val="none"/>
              </w:rPr>
            </w:pPr>
          </w:p>
        </w:tc>
      </w:tr>
      <w:tr w14:paraId="09CE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vAlign w:val="center"/>
          </w:tcPr>
          <w:p w14:paraId="61F475B1">
            <w:pPr>
              <w:spacing w:line="380" w:lineRule="exact"/>
              <w:jc w:val="center"/>
              <w:rPr>
                <w:rFonts w:ascii="宋体" w:hAnsi="宋体" w:cs="宋体"/>
                <w:b/>
                <w:bCs/>
                <w:color w:val="auto"/>
                <w:sz w:val="22"/>
                <w:highlight w:val="none"/>
              </w:rPr>
            </w:pPr>
          </w:p>
        </w:tc>
        <w:tc>
          <w:tcPr>
            <w:tcW w:w="652" w:type="pct"/>
            <w:vAlign w:val="center"/>
          </w:tcPr>
          <w:p w14:paraId="703784C7">
            <w:pPr>
              <w:spacing w:line="380" w:lineRule="exact"/>
              <w:jc w:val="center"/>
              <w:rPr>
                <w:rFonts w:ascii="宋体" w:hAnsi="宋体" w:cs="宋体"/>
                <w:b/>
                <w:bCs/>
                <w:color w:val="auto"/>
                <w:sz w:val="22"/>
                <w:highlight w:val="none"/>
              </w:rPr>
            </w:pPr>
          </w:p>
        </w:tc>
        <w:tc>
          <w:tcPr>
            <w:tcW w:w="1026" w:type="pct"/>
            <w:vAlign w:val="center"/>
          </w:tcPr>
          <w:p w14:paraId="55C43613">
            <w:pPr>
              <w:spacing w:line="380" w:lineRule="exact"/>
              <w:jc w:val="center"/>
              <w:rPr>
                <w:rFonts w:ascii="宋体" w:hAnsi="宋体" w:cs="宋体"/>
                <w:b/>
                <w:bCs/>
                <w:color w:val="auto"/>
                <w:sz w:val="22"/>
                <w:highlight w:val="none"/>
              </w:rPr>
            </w:pPr>
          </w:p>
        </w:tc>
        <w:tc>
          <w:tcPr>
            <w:tcW w:w="372" w:type="pct"/>
            <w:vAlign w:val="center"/>
          </w:tcPr>
          <w:p w14:paraId="19B5F447">
            <w:pPr>
              <w:spacing w:line="380" w:lineRule="exact"/>
              <w:jc w:val="center"/>
              <w:rPr>
                <w:rFonts w:ascii="宋体" w:hAnsi="宋体" w:cs="宋体"/>
                <w:b/>
                <w:bCs/>
                <w:color w:val="auto"/>
                <w:sz w:val="22"/>
                <w:highlight w:val="none"/>
              </w:rPr>
            </w:pPr>
          </w:p>
        </w:tc>
        <w:tc>
          <w:tcPr>
            <w:tcW w:w="466" w:type="pct"/>
            <w:vAlign w:val="center"/>
          </w:tcPr>
          <w:p w14:paraId="4EC5D9C9">
            <w:pPr>
              <w:spacing w:line="380" w:lineRule="exact"/>
              <w:jc w:val="center"/>
              <w:rPr>
                <w:rFonts w:ascii="宋体" w:hAnsi="宋体" w:cs="宋体"/>
                <w:b/>
                <w:bCs/>
                <w:color w:val="auto"/>
                <w:sz w:val="22"/>
                <w:highlight w:val="none"/>
              </w:rPr>
            </w:pPr>
          </w:p>
        </w:tc>
        <w:tc>
          <w:tcPr>
            <w:tcW w:w="746" w:type="pct"/>
            <w:vAlign w:val="center"/>
          </w:tcPr>
          <w:p w14:paraId="45566833">
            <w:pPr>
              <w:spacing w:line="380" w:lineRule="exact"/>
              <w:jc w:val="center"/>
              <w:rPr>
                <w:rFonts w:ascii="宋体" w:hAnsi="宋体" w:cs="宋体"/>
                <w:b/>
                <w:bCs/>
                <w:color w:val="auto"/>
                <w:sz w:val="22"/>
                <w:highlight w:val="none"/>
              </w:rPr>
            </w:pPr>
          </w:p>
        </w:tc>
        <w:tc>
          <w:tcPr>
            <w:tcW w:w="746" w:type="pct"/>
            <w:vAlign w:val="center"/>
          </w:tcPr>
          <w:p w14:paraId="6C69B0C8">
            <w:pPr>
              <w:spacing w:line="380" w:lineRule="exact"/>
              <w:jc w:val="center"/>
              <w:rPr>
                <w:rFonts w:ascii="宋体" w:hAnsi="宋体" w:cs="宋体"/>
                <w:b/>
                <w:bCs/>
                <w:color w:val="auto"/>
                <w:sz w:val="22"/>
                <w:highlight w:val="none"/>
              </w:rPr>
            </w:pPr>
          </w:p>
        </w:tc>
        <w:tc>
          <w:tcPr>
            <w:tcW w:w="559" w:type="pct"/>
            <w:vAlign w:val="center"/>
          </w:tcPr>
          <w:p w14:paraId="146F30FA">
            <w:pPr>
              <w:spacing w:line="380" w:lineRule="exact"/>
              <w:jc w:val="center"/>
              <w:rPr>
                <w:rFonts w:ascii="宋体" w:hAnsi="宋体" w:cs="宋体"/>
                <w:b/>
                <w:bCs/>
                <w:color w:val="auto"/>
                <w:sz w:val="22"/>
                <w:highlight w:val="none"/>
              </w:rPr>
            </w:pPr>
          </w:p>
        </w:tc>
      </w:tr>
      <w:tr w14:paraId="7092F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vAlign w:val="center"/>
          </w:tcPr>
          <w:p w14:paraId="68CFA8B2">
            <w:pPr>
              <w:spacing w:line="380" w:lineRule="exact"/>
              <w:jc w:val="center"/>
              <w:rPr>
                <w:rFonts w:ascii="宋体" w:hAnsi="宋体" w:cs="宋体"/>
                <w:b/>
                <w:bCs/>
                <w:color w:val="auto"/>
                <w:sz w:val="22"/>
                <w:highlight w:val="none"/>
              </w:rPr>
            </w:pPr>
          </w:p>
        </w:tc>
        <w:tc>
          <w:tcPr>
            <w:tcW w:w="652" w:type="pct"/>
            <w:vAlign w:val="center"/>
          </w:tcPr>
          <w:p w14:paraId="4B665198">
            <w:pPr>
              <w:spacing w:line="380" w:lineRule="exact"/>
              <w:jc w:val="center"/>
              <w:rPr>
                <w:rFonts w:ascii="宋体" w:hAnsi="宋体" w:cs="宋体"/>
                <w:b/>
                <w:bCs/>
                <w:color w:val="auto"/>
                <w:sz w:val="22"/>
                <w:highlight w:val="none"/>
              </w:rPr>
            </w:pPr>
          </w:p>
        </w:tc>
        <w:tc>
          <w:tcPr>
            <w:tcW w:w="1026" w:type="pct"/>
            <w:vAlign w:val="center"/>
          </w:tcPr>
          <w:p w14:paraId="25771E2C">
            <w:pPr>
              <w:spacing w:line="380" w:lineRule="exact"/>
              <w:jc w:val="center"/>
              <w:rPr>
                <w:rFonts w:ascii="宋体" w:hAnsi="宋体" w:cs="宋体"/>
                <w:b/>
                <w:bCs/>
                <w:color w:val="auto"/>
                <w:sz w:val="22"/>
                <w:highlight w:val="none"/>
              </w:rPr>
            </w:pPr>
          </w:p>
        </w:tc>
        <w:tc>
          <w:tcPr>
            <w:tcW w:w="372" w:type="pct"/>
            <w:vAlign w:val="center"/>
          </w:tcPr>
          <w:p w14:paraId="4601656D">
            <w:pPr>
              <w:spacing w:line="380" w:lineRule="exact"/>
              <w:jc w:val="center"/>
              <w:rPr>
                <w:rFonts w:ascii="宋体" w:hAnsi="宋体" w:cs="宋体"/>
                <w:b/>
                <w:bCs/>
                <w:color w:val="auto"/>
                <w:sz w:val="22"/>
                <w:highlight w:val="none"/>
              </w:rPr>
            </w:pPr>
          </w:p>
        </w:tc>
        <w:tc>
          <w:tcPr>
            <w:tcW w:w="466" w:type="pct"/>
            <w:vAlign w:val="center"/>
          </w:tcPr>
          <w:p w14:paraId="3A06ABC1">
            <w:pPr>
              <w:spacing w:line="380" w:lineRule="exact"/>
              <w:jc w:val="center"/>
              <w:rPr>
                <w:rFonts w:ascii="宋体" w:hAnsi="宋体" w:cs="宋体"/>
                <w:b/>
                <w:bCs/>
                <w:color w:val="auto"/>
                <w:sz w:val="22"/>
                <w:highlight w:val="none"/>
              </w:rPr>
            </w:pPr>
          </w:p>
        </w:tc>
        <w:tc>
          <w:tcPr>
            <w:tcW w:w="746" w:type="pct"/>
            <w:vAlign w:val="center"/>
          </w:tcPr>
          <w:p w14:paraId="2D7A5286">
            <w:pPr>
              <w:spacing w:line="380" w:lineRule="exact"/>
              <w:jc w:val="center"/>
              <w:rPr>
                <w:rFonts w:ascii="宋体" w:hAnsi="宋体" w:cs="宋体"/>
                <w:b/>
                <w:bCs/>
                <w:color w:val="auto"/>
                <w:sz w:val="22"/>
                <w:highlight w:val="none"/>
              </w:rPr>
            </w:pPr>
          </w:p>
        </w:tc>
        <w:tc>
          <w:tcPr>
            <w:tcW w:w="746" w:type="pct"/>
            <w:vAlign w:val="center"/>
          </w:tcPr>
          <w:p w14:paraId="157AA797">
            <w:pPr>
              <w:spacing w:line="380" w:lineRule="exact"/>
              <w:jc w:val="center"/>
              <w:rPr>
                <w:rFonts w:ascii="宋体" w:hAnsi="宋体" w:cs="宋体"/>
                <w:b/>
                <w:bCs/>
                <w:color w:val="auto"/>
                <w:sz w:val="22"/>
                <w:highlight w:val="none"/>
              </w:rPr>
            </w:pPr>
          </w:p>
        </w:tc>
        <w:tc>
          <w:tcPr>
            <w:tcW w:w="559" w:type="pct"/>
            <w:vAlign w:val="center"/>
          </w:tcPr>
          <w:p w14:paraId="0FF14554">
            <w:pPr>
              <w:spacing w:line="380" w:lineRule="exact"/>
              <w:jc w:val="center"/>
              <w:rPr>
                <w:rFonts w:ascii="宋体" w:hAnsi="宋体" w:cs="宋体"/>
                <w:b/>
                <w:bCs/>
                <w:color w:val="auto"/>
                <w:sz w:val="22"/>
                <w:highlight w:val="none"/>
              </w:rPr>
            </w:pPr>
          </w:p>
        </w:tc>
      </w:tr>
      <w:tr w14:paraId="7050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vAlign w:val="center"/>
          </w:tcPr>
          <w:p w14:paraId="03E305CE">
            <w:pPr>
              <w:spacing w:line="380" w:lineRule="exact"/>
              <w:jc w:val="center"/>
              <w:rPr>
                <w:rFonts w:ascii="宋体" w:hAnsi="宋体" w:cs="宋体"/>
                <w:b/>
                <w:bCs/>
                <w:color w:val="auto"/>
                <w:sz w:val="22"/>
                <w:highlight w:val="none"/>
              </w:rPr>
            </w:pPr>
          </w:p>
        </w:tc>
        <w:tc>
          <w:tcPr>
            <w:tcW w:w="652" w:type="pct"/>
            <w:vAlign w:val="center"/>
          </w:tcPr>
          <w:p w14:paraId="73A33587">
            <w:pPr>
              <w:spacing w:line="380" w:lineRule="exact"/>
              <w:jc w:val="center"/>
              <w:rPr>
                <w:rFonts w:ascii="宋体" w:hAnsi="宋体" w:cs="宋体"/>
                <w:b/>
                <w:bCs/>
                <w:color w:val="auto"/>
                <w:sz w:val="22"/>
                <w:highlight w:val="none"/>
              </w:rPr>
            </w:pPr>
          </w:p>
        </w:tc>
        <w:tc>
          <w:tcPr>
            <w:tcW w:w="1026" w:type="pct"/>
            <w:vAlign w:val="center"/>
          </w:tcPr>
          <w:p w14:paraId="693EC7F2">
            <w:pPr>
              <w:spacing w:line="380" w:lineRule="exact"/>
              <w:jc w:val="center"/>
              <w:rPr>
                <w:rFonts w:ascii="宋体" w:hAnsi="宋体" w:cs="宋体"/>
                <w:b/>
                <w:bCs/>
                <w:color w:val="auto"/>
                <w:sz w:val="22"/>
                <w:highlight w:val="none"/>
              </w:rPr>
            </w:pPr>
          </w:p>
        </w:tc>
        <w:tc>
          <w:tcPr>
            <w:tcW w:w="372" w:type="pct"/>
            <w:vAlign w:val="center"/>
          </w:tcPr>
          <w:p w14:paraId="73C9954E">
            <w:pPr>
              <w:spacing w:line="380" w:lineRule="exact"/>
              <w:jc w:val="center"/>
              <w:rPr>
                <w:rFonts w:ascii="宋体" w:hAnsi="宋体" w:cs="宋体"/>
                <w:b/>
                <w:bCs/>
                <w:color w:val="auto"/>
                <w:sz w:val="22"/>
                <w:highlight w:val="none"/>
              </w:rPr>
            </w:pPr>
          </w:p>
        </w:tc>
        <w:tc>
          <w:tcPr>
            <w:tcW w:w="466" w:type="pct"/>
            <w:vAlign w:val="center"/>
          </w:tcPr>
          <w:p w14:paraId="3B3A3F66">
            <w:pPr>
              <w:spacing w:line="380" w:lineRule="exact"/>
              <w:jc w:val="center"/>
              <w:rPr>
                <w:rFonts w:ascii="宋体" w:hAnsi="宋体" w:cs="宋体"/>
                <w:b/>
                <w:bCs/>
                <w:color w:val="auto"/>
                <w:sz w:val="22"/>
                <w:highlight w:val="none"/>
              </w:rPr>
            </w:pPr>
          </w:p>
        </w:tc>
        <w:tc>
          <w:tcPr>
            <w:tcW w:w="746" w:type="pct"/>
            <w:vAlign w:val="center"/>
          </w:tcPr>
          <w:p w14:paraId="473A5C2A">
            <w:pPr>
              <w:spacing w:line="380" w:lineRule="exact"/>
              <w:jc w:val="center"/>
              <w:rPr>
                <w:rFonts w:ascii="宋体" w:hAnsi="宋体" w:cs="宋体"/>
                <w:b/>
                <w:bCs/>
                <w:color w:val="auto"/>
                <w:sz w:val="22"/>
                <w:highlight w:val="none"/>
              </w:rPr>
            </w:pPr>
          </w:p>
        </w:tc>
        <w:tc>
          <w:tcPr>
            <w:tcW w:w="746" w:type="pct"/>
            <w:vAlign w:val="center"/>
          </w:tcPr>
          <w:p w14:paraId="5C8A914E">
            <w:pPr>
              <w:spacing w:line="380" w:lineRule="exact"/>
              <w:jc w:val="center"/>
              <w:rPr>
                <w:rFonts w:ascii="宋体" w:hAnsi="宋体" w:cs="宋体"/>
                <w:b/>
                <w:bCs/>
                <w:color w:val="auto"/>
                <w:sz w:val="22"/>
                <w:highlight w:val="none"/>
              </w:rPr>
            </w:pPr>
          </w:p>
        </w:tc>
        <w:tc>
          <w:tcPr>
            <w:tcW w:w="559" w:type="pct"/>
            <w:vAlign w:val="center"/>
          </w:tcPr>
          <w:p w14:paraId="217EA004">
            <w:pPr>
              <w:spacing w:line="380" w:lineRule="exact"/>
              <w:jc w:val="center"/>
              <w:rPr>
                <w:rFonts w:ascii="宋体" w:hAnsi="宋体" w:cs="宋体"/>
                <w:b/>
                <w:bCs/>
                <w:color w:val="auto"/>
                <w:sz w:val="22"/>
                <w:highlight w:val="none"/>
              </w:rPr>
            </w:pPr>
          </w:p>
        </w:tc>
      </w:tr>
      <w:tr w14:paraId="11B9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9" w:type="pct"/>
            <w:vAlign w:val="center"/>
          </w:tcPr>
          <w:p w14:paraId="42BD147C">
            <w:pPr>
              <w:spacing w:line="380" w:lineRule="exact"/>
              <w:jc w:val="center"/>
              <w:rPr>
                <w:rFonts w:ascii="宋体" w:hAnsi="宋体" w:cs="宋体"/>
                <w:b/>
                <w:bCs/>
                <w:color w:val="auto"/>
                <w:sz w:val="22"/>
                <w:highlight w:val="none"/>
              </w:rPr>
            </w:pPr>
          </w:p>
        </w:tc>
        <w:tc>
          <w:tcPr>
            <w:tcW w:w="652" w:type="pct"/>
            <w:vAlign w:val="center"/>
          </w:tcPr>
          <w:p w14:paraId="6D850D14">
            <w:pPr>
              <w:spacing w:line="380" w:lineRule="exact"/>
              <w:jc w:val="center"/>
              <w:rPr>
                <w:rFonts w:ascii="宋体" w:hAnsi="宋体" w:cs="宋体"/>
                <w:b/>
                <w:bCs/>
                <w:color w:val="auto"/>
                <w:sz w:val="22"/>
                <w:highlight w:val="none"/>
              </w:rPr>
            </w:pPr>
          </w:p>
        </w:tc>
        <w:tc>
          <w:tcPr>
            <w:tcW w:w="1026" w:type="pct"/>
            <w:vAlign w:val="center"/>
          </w:tcPr>
          <w:p w14:paraId="5410632B">
            <w:pPr>
              <w:spacing w:line="380" w:lineRule="exact"/>
              <w:jc w:val="center"/>
              <w:rPr>
                <w:rFonts w:ascii="宋体" w:hAnsi="宋体" w:cs="宋体"/>
                <w:b/>
                <w:bCs/>
                <w:color w:val="auto"/>
                <w:sz w:val="22"/>
                <w:highlight w:val="none"/>
              </w:rPr>
            </w:pPr>
          </w:p>
        </w:tc>
        <w:tc>
          <w:tcPr>
            <w:tcW w:w="372" w:type="pct"/>
            <w:vAlign w:val="center"/>
          </w:tcPr>
          <w:p w14:paraId="0D748AB4">
            <w:pPr>
              <w:spacing w:line="380" w:lineRule="exact"/>
              <w:jc w:val="center"/>
              <w:rPr>
                <w:rFonts w:ascii="宋体" w:hAnsi="宋体" w:cs="宋体"/>
                <w:b/>
                <w:bCs/>
                <w:color w:val="auto"/>
                <w:sz w:val="22"/>
                <w:highlight w:val="none"/>
              </w:rPr>
            </w:pPr>
          </w:p>
        </w:tc>
        <w:tc>
          <w:tcPr>
            <w:tcW w:w="466" w:type="pct"/>
            <w:vAlign w:val="center"/>
          </w:tcPr>
          <w:p w14:paraId="7031CBB5">
            <w:pPr>
              <w:spacing w:line="380" w:lineRule="exact"/>
              <w:jc w:val="center"/>
              <w:rPr>
                <w:rFonts w:ascii="宋体" w:hAnsi="宋体" w:cs="宋体"/>
                <w:b/>
                <w:bCs/>
                <w:color w:val="auto"/>
                <w:sz w:val="22"/>
                <w:highlight w:val="none"/>
              </w:rPr>
            </w:pPr>
          </w:p>
        </w:tc>
        <w:tc>
          <w:tcPr>
            <w:tcW w:w="746" w:type="pct"/>
            <w:vAlign w:val="center"/>
          </w:tcPr>
          <w:p w14:paraId="6F06A0E7">
            <w:pPr>
              <w:spacing w:line="380" w:lineRule="exact"/>
              <w:jc w:val="center"/>
              <w:rPr>
                <w:rFonts w:ascii="宋体" w:hAnsi="宋体" w:cs="宋体"/>
                <w:b/>
                <w:bCs/>
                <w:color w:val="auto"/>
                <w:sz w:val="22"/>
                <w:highlight w:val="none"/>
              </w:rPr>
            </w:pPr>
          </w:p>
        </w:tc>
        <w:tc>
          <w:tcPr>
            <w:tcW w:w="746" w:type="pct"/>
            <w:vAlign w:val="center"/>
          </w:tcPr>
          <w:p w14:paraId="07630999">
            <w:pPr>
              <w:spacing w:line="380" w:lineRule="exact"/>
              <w:jc w:val="center"/>
              <w:rPr>
                <w:rFonts w:ascii="宋体" w:hAnsi="宋体" w:cs="宋体"/>
                <w:b/>
                <w:bCs/>
                <w:color w:val="auto"/>
                <w:sz w:val="22"/>
                <w:highlight w:val="none"/>
              </w:rPr>
            </w:pPr>
          </w:p>
        </w:tc>
        <w:tc>
          <w:tcPr>
            <w:tcW w:w="559" w:type="pct"/>
            <w:vAlign w:val="center"/>
          </w:tcPr>
          <w:p w14:paraId="2C0C4FC5">
            <w:pPr>
              <w:spacing w:line="380" w:lineRule="exact"/>
              <w:jc w:val="center"/>
              <w:rPr>
                <w:rFonts w:ascii="宋体" w:hAnsi="宋体" w:cs="宋体"/>
                <w:b/>
                <w:bCs/>
                <w:color w:val="auto"/>
                <w:sz w:val="22"/>
                <w:highlight w:val="none"/>
              </w:rPr>
            </w:pPr>
          </w:p>
        </w:tc>
      </w:tr>
    </w:tbl>
    <w:p w14:paraId="0B5F2AFE">
      <w:pPr>
        <w:spacing w:line="440" w:lineRule="exact"/>
        <w:jc w:val="left"/>
        <w:rPr>
          <w:rFonts w:ascii="宋体" w:hAnsi="宋体" w:cs="宋体"/>
          <w:b/>
          <w:bCs/>
          <w:color w:val="auto"/>
          <w:sz w:val="22"/>
          <w:highlight w:val="none"/>
        </w:rPr>
      </w:pPr>
      <w:r>
        <w:rPr>
          <w:rFonts w:hint="eastAsia" w:ascii="宋体" w:hAnsi="宋体" w:cs="宋体"/>
          <w:b/>
          <w:bCs/>
          <w:color w:val="auto"/>
          <w:sz w:val="22"/>
          <w:highlight w:val="none"/>
        </w:rPr>
        <w:t>注：供应商可按以上表格形式进行复制、附在技术标内。</w:t>
      </w:r>
    </w:p>
    <w:p w14:paraId="4E6054BC">
      <w:pPr>
        <w:spacing w:line="440" w:lineRule="exact"/>
        <w:ind w:firstLine="4400" w:firstLineChars="2000"/>
        <w:rPr>
          <w:rFonts w:hint="eastAsia" w:ascii="宋体" w:hAnsi="宋体" w:cs="宋体"/>
          <w:color w:val="auto"/>
          <w:sz w:val="22"/>
          <w:szCs w:val="22"/>
          <w:highlight w:val="none"/>
        </w:rPr>
      </w:pPr>
    </w:p>
    <w:p w14:paraId="61A3AF95">
      <w:pPr>
        <w:spacing w:line="44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磋商供应商全称（盖章）：</w:t>
      </w:r>
    </w:p>
    <w:p w14:paraId="192D21B5">
      <w:pPr>
        <w:spacing w:line="44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磋商供应商代表（签字）：</w:t>
      </w:r>
    </w:p>
    <w:p w14:paraId="6FB49F57">
      <w:pPr>
        <w:spacing w:line="440" w:lineRule="exact"/>
        <w:ind w:firstLine="4400" w:firstLineChars="2000"/>
        <w:rPr>
          <w:rFonts w:hint="eastAsia" w:ascii="宋体" w:hAnsi="宋体" w:cs="宋体"/>
          <w:color w:val="auto"/>
          <w:sz w:val="22"/>
          <w:szCs w:val="22"/>
          <w:highlight w:val="none"/>
        </w:rPr>
      </w:pPr>
      <w:r>
        <w:rPr>
          <w:rFonts w:hint="eastAsia" w:ascii="宋体" w:hAnsi="宋体" w:cs="宋体"/>
          <w:color w:val="auto"/>
          <w:sz w:val="22"/>
          <w:szCs w:val="22"/>
          <w:highlight w:val="none"/>
        </w:rPr>
        <w:t>日期：     年    月    日</w:t>
      </w:r>
    </w:p>
    <w:p w14:paraId="1CF0FD58">
      <w:pPr>
        <w:rPr>
          <w:rFonts w:ascii="宋体" w:hAnsi="宋体" w:cs="宋体"/>
          <w:color w:val="auto"/>
          <w:sz w:val="22"/>
          <w:szCs w:val="22"/>
          <w:highlight w:val="none"/>
        </w:rPr>
      </w:pPr>
      <w:r>
        <w:rPr>
          <w:rFonts w:hint="eastAsia" w:ascii="宋体" w:hAnsi="宋体" w:cs="宋体"/>
          <w:color w:val="auto"/>
          <w:sz w:val="22"/>
          <w:szCs w:val="22"/>
          <w:highlight w:val="none"/>
        </w:rPr>
        <w:br w:type="page"/>
      </w:r>
    </w:p>
    <w:p w14:paraId="380752BA">
      <w:pPr>
        <w:spacing w:line="480" w:lineRule="exact"/>
        <w:outlineLvl w:val="1"/>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 xml:space="preserve">附件六  </w:t>
      </w:r>
      <w:r>
        <w:rPr>
          <w:rFonts w:hint="eastAsia" w:ascii="宋体" w:hAnsi="宋体" w:cs="宋体"/>
          <w:b/>
          <w:bCs/>
          <w:color w:val="auto"/>
          <w:sz w:val="24"/>
          <w:highlight w:val="none"/>
          <w:lang w:eastAsia="zh-CN"/>
        </w:rPr>
        <w:t>企业实力</w:t>
      </w:r>
    </w:p>
    <w:p w14:paraId="17D49883">
      <w:pPr>
        <w:spacing w:line="400" w:lineRule="exact"/>
        <w:jc w:val="center"/>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企业实力</w:t>
      </w:r>
    </w:p>
    <w:p w14:paraId="57C0FBCC">
      <w:pPr>
        <w:autoSpaceDE w:val="0"/>
        <w:autoSpaceDN w:val="0"/>
        <w:ind w:right="893" w:firstLine="418"/>
        <w:textAlignment w:val="bottom"/>
        <w:rPr>
          <w:rFonts w:ascii="宋体" w:hAnsi="宋体" w:cs="宋体"/>
          <w:b/>
          <w:color w:val="auto"/>
          <w:sz w:val="22"/>
          <w:highlight w:val="none"/>
        </w:rPr>
      </w:pPr>
    </w:p>
    <w:p w14:paraId="1F04F7DA">
      <w:pPr>
        <w:autoSpaceDE w:val="0"/>
        <w:autoSpaceDN w:val="0"/>
        <w:ind w:right="893" w:firstLine="418"/>
        <w:textAlignment w:val="bottom"/>
        <w:rPr>
          <w:rFonts w:ascii="宋体" w:hAnsi="宋体" w:cs="宋体"/>
          <w:color w:val="auto"/>
          <w:highlight w:val="none"/>
        </w:rPr>
      </w:pPr>
      <w:r>
        <w:rPr>
          <w:rFonts w:hint="eastAsia" w:ascii="宋体" w:hAnsi="宋体" w:cs="宋体"/>
          <w:b/>
          <w:color w:val="auto"/>
          <w:sz w:val="22"/>
          <w:highlight w:val="none"/>
        </w:rPr>
        <w:t>项目名称：                                   项目编号：</w:t>
      </w:r>
      <w:r>
        <w:rPr>
          <w:rFonts w:hint="eastAsia" w:ascii="宋体" w:hAnsi="宋体" w:cs="宋体"/>
          <w:color w:val="auto"/>
          <w:highlight w:val="none"/>
        </w:rPr>
        <w:t xml:space="preserve"> </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02F9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5000" w:type="pct"/>
            <w:tcBorders>
              <w:bottom w:val="single" w:color="auto" w:sz="4" w:space="0"/>
            </w:tcBorders>
            <w:vAlign w:val="center"/>
          </w:tcPr>
          <w:p w14:paraId="466A064B">
            <w:pPr>
              <w:pStyle w:val="47"/>
              <w:spacing w:after="0" w:line="460" w:lineRule="exact"/>
              <w:rPr>
                <w:rFonts w:ascii="宋体" w:hAnsi="宋体" w:cs="宋体"/>
                <w:color w:val="auto"/>
                <w:highlight w:val="none"/>
              </w:rPr>
            </w:pPr>
          </w:p>
        </w:tc>
      </w:tr>
    </w:tbl>
    <w:p w14:paraId="1D954276">
      <w:pPr>
        <w:rPr>
          <w:rFonts w:ascii="宋体" w:hAnsi="宋体" w:cs="宋体"/>
          <w:b/>
          <w:color w:val="auto"/>
          <w:sz w:val="22"/>
          <w:highlight w:val="none"/>
        </w:rPr>
      </w:pPr>
      <w:r>
        <w:rPr>
          <w:rFonts w:hint="eastAsia" w:ascii="宋体" w:hAnsi="宋体" w:cs="宋体"/>
          <w:b/>
          <w:color w:val="auto"/>
          <w:sz w:val="22"/>
          <w:highlight w:val="none"/>
        </w:rPr>
        <w:t xml:space="preserve">   </w:t>
      </w:r>
    </w:p>
    <w:p w14:paraId="2EE8DF77">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磋商供应商全称（盖章）：</w:t>
      </w:r>
    </w:p>
    <w:p w14:paraId="25363A20">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磋商供应商代表（签字）：</w:t>
      </w:r>
    </w:p>
    <w:p w14:paraId="571AB66C">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75DCDE98">
      <w:pPr>
        <w:rPr>
          <w:rFonts w:hint="eastAsia" w:ascii="宋体" w:hAnsi="宋体" w:cs="宋体"/>
          <w:b/>
          <w:bCs/>
          <w:color w:val="auto"/>
          <w:sz w:val="24"/>
          <w:highlight w:val="none"/>
        </w:rPr>
      </w:pPr>
      <w:r>
        <w:rPr>
          <w:rFonts w:hint="eastAsia" w:ascii="宋体" w:hAnsi="宋体" w:cs="宋体"/>
          <w:color w:val="auto"/>
          <w:sz w:val="24"/>
          <w:highlight w:val="none"/>
        </w:rPr>
        <w:br w:type="page"/>
      </w:r>
    </w:p>
    <w:p w14:paraId="0614D53C">
      <w:pPr>
        <w:spacing w:line="480" w:lineRule="exact"/>
        <w:outlineLvl w:val="1"/>
        <w:rPr>
          <w:rFonts w:ascii="宋体" w:hAnsi="宋体" w:cs="宋体"/>
          <w:b/>
          <w:bCs/>
          <w:color w:val="auto"/>
          <w:sz w:val="24"/>
          <w:highlight w:val="none"/>
        </w:rPr>
      </w:pPr>
      <w:r>
        <w:rPr>
          <w:rFonts w:hint="eastAsia" w:ascii="宋体" w:hAnsi="宋体" w:cs="宋体"/>
          <w:b/>
          <w:bCs/>
          <w:color w:val="auto"/>
          <w:sz w:val="24"/>
          <w:highlight w:val="none"/>
        </w:rPr>
        <w:t>附件</w:t>
      </w:r>
      <w:r>
        <w:rPr>
          <w:rFonts w:hint="eastAsia" w:ascii="宋体" w:hAnsi="宋体" w:cs="宋体"/>
          <w:b/>
          <w:bCs/>
          <w:color w:val="auto"/>
          <w:sz w:val="24"/>
          <w:highlight w:val="none"/>
          <w:lang w:val="en-US" w:eastAsia="zh-CN"/>
        </w:rPr>
        <w:t>七</w:t>
      </w:r>
      <w:r>
        <w:rPr>
          <w:rFonts w:hint="eastAsia" w:ascii="宋体" w:hAnsi="宋体" w:cs="宋体"/>
          <w:b/>
          <w:bCs/>
          <w:color w:val="auto"/>
          <w:sz w:val="24"/>
          <w:highlight w:val="none"/>
        </w:rPr>
        <w:t xml:space="preserve">  同类业绩</w:t>
      </w:r>
    </w:p>
    <w:p w14:paraId="44D7D68C">
      <w:pPr>
        <w:spacing w:line="40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同类业绩</w:t>
      </w:r>
    </w:p>
    <w:p w14:paraId="2505ADB5">
      <w:pPr>
        <w:spacing w:line="440" w:lineRule="exact"/>
        <w:rPr>
          <w:rFonts w:ascii="宋体" w:hAnsi="宋体" w:cs="宋体"/>
          <w:b/>
          <w:bCs/>
          <w:color w:val="auto"/>
          <w:sz w:val="28"/>
          <w:szCs w:val="28"/>
          <w:highlight w:val="none"/>
        </w:rPr>
      </w:pPr>
    </w:p>
    <w:p w14:paraId="1E967F1E">
      <w:pPr>
        <w:spacing w:line="380" w:lineRule="exact"/>
        <w:ind w:firstLine="216" w:firstLineChars="98"/>
        <w:rPr>
          <w:rFonts w:ascii="宋体" w:hAnsi="宋体" w:cs="宋体"/>
          <w:b/>
          <w:bCs/>
          <w:color w:val="auto"/>
          <w:sz w:val="22"/>
          <w:highlight w:val="none"/>
        </w:rPr>
      </w:pPr>
    </w:p>
    <w:p w14:paraId="7B885C91">
      <w:pPr>
        <w:spacing w:line="380" w:lineRule="exact"/>
        <w:ind w:firstLine="216" w:firstLineChars="98"/>
        <w:rPr>
          <w:rFonts w:ascii="宋体" w:hAnsi="宋体" w:cs="宋体"/>
          <w:b/>
          <w:bCs/>
          <w:color w:val="auto"/>
          <w:sz w:val="22"/>
          <w:highlight w:val="none"/>
        </w:rPr>
      </w:pPr>
      <w:r>
        <w:rPr>
          <w:rFonts w:hint="eastAsia" w:ascii="宋体" w:hAnsi="宋体" w:cs="宋体"/>
          <w:b/>
          <w:bCs/>
          <w:color w:val="auto"/>
          <w:sz w:val="22"/>
          <w:highlight w:val="none"/>
        </w:rPr>
        <w:t>项目名称：                                              项目编号：</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198"/>
        <w:gridCol w:w="1640"/>
        <w:gridCol w:w="1262"/>
        <w:gridCol w:w="1348"/>
        <w:gridCol w:w="2622"/>
      </w:tblGrid>
      <w:tr w14:paraId="3B37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shd w:val="clear" w:color="auto" w:fill="D9D9D9"/>
            <w:vAlign w:val="center"/>
          </w:tcPr>
          <w:p w14:paraId="336EB36A">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序号</w:t>
            </w:r>
          </w:p>
        </w:tc>
        <w:tc>
          <w:tcPr>
            <w:tcW w:w="1115" w:type="pct"/>
            <w:shd w:val="clear" w:color="auto" w:fill="D9D9D9"/>
            <w:vAlign w:val="center"/>
          </w:tcPr>
          <w:p w14:paraId="398D0824">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用户名称</w:t>
            </w:r>
          </w:p>
        </w:tc>
        <w:tc>
          <w:tcPr>
            <w:tcW w:w="832" w:type="pct"/>
            <w:shd w:val="clear" w:color="auto" w:fill="D9D9D9"/>
            <w:vAlign w:val="center"/>
          </w:tcPr>
          <w:p w14:paraId="0275734C">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项目名称</w:t>
            </w:r>
          </w:p>
        </w:tc>
        <w:tc>
          <w:tcPr>
            <w:tcW w:w="640" w:type="pct"/>
            <w:shd w:val="clear" w:color="auto" w:fill="D9D9D9"/>
            <w:vAlign w:val="center"/>
          </w:tcPr>
          <w:p w14:paraId="12FCFD0E">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合同金额</w:t>
            </w:r>
          </w:p>
        </w:tc>
        <w:tc>
          <w:tcPr>
            <w:tcW w:w="684" w:type="pct"/>
            <w:shd w:val="clear" w:color="auto" w:fill="D9D9D9"/>
            <w:vAlign w:val="center"/>
          </w:tcPr>
          <w:p w14:paraId="787B8812">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签订时间</w:t>
            </w:r>
          </w:p>
        </w:tc>
        <w:tc>
          <w:tcPr>
            <w:tcW w:w="1330" w:type="pct"/>
            <w:shd w:val="clear" w:color="auto" w:fill="D9D9D9"/>
            <w:vAlign w:val="center"/>
          </w:tcPr>
          <w:p w14:paraId="1BEF8F84">
            <w:pPr>
              <w:spacing w:line="380" w:lineRule="exact"/>
              <w:jc w:val="center"/>
              <w:rPr>
                <w:rFonts w:ascii="宋体" w:hAnsi="宋体" w:cs="宋体"/>
                <w:b/>
                <w:bCs/>
                <w:color w:val="auto"/>
                <w:sz w:val="22"/>
                <w:highlight w:val="none"/>
              </w:rPr>
            </w:pPr>
            <w:r>
              <w:rPr>
                <w:rFonts w:hint="eastAsia" w:ascii="宋体" w:hAnsi="宋体" w:cs="宋体"/>
                <w:b/>
                <w:bCs/>
                <w:color w:val="auto"/>
                <w:sz w:val="22"/>
                <w:highlight w:val="none"/>
              </w:rPr>
              <w:t>用户联系人/联系方式</w:t>
            </w:r>
          </w:p>
        </w:tc>
      </w:tr>
      <w:tr w14:paraId="68B5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14:paraId="6B8C7111">
            <w:pPr>
              <w:spacing w:line="380" w:lineRule="exact"/>
              <w:jc w:val="center"/>
              <w:rPr>
                <w:rFonts w:ascii="宋体" w:hAnsi="宋体" w:cs="宋体"/>
                <w:b/>
                <w:bCs/>
                <w:color w:val="auto"/>
                <w:sz w:val="22"/>
                <w:highlight w:val="none"/>
              </w:rPr>
            </w:pPr>
          </w:p>
        </w:tc>
        <w:tc>
          <w:tcPr>
            <w:tcW w:w="1115" w:type="pct"/>
            <w:vAlign w:val="center"/>
          </w:tcPr>
          <w:p w14:paraId="4A3522AB">
            <w:pPr>
              <w:spacing w:line="380" w:lineRule="exact"/>
              <w:jc w:val="center"/>
              <w:rPr>
                <w:rFonts w:ascii="宋体" w:hAnsi="宋体" w:cs="宋体"/>
                <w:b/>
                <w:bCs/>
                <w:color w:val="auto"/>
                <w:sz w:val="22"/>
                <w:highlight w:val="none"/>
              </w:rPr>
            </w:pPr>
          </w:p>
        </w:tc>
        <w:tc>
          <w:tcPr>
            <w:tcW w:w="832" w:type="pct"/>
            <w:vAlign w:val="center"/>
          </w:tcPr>
          <w:p w14:paraId="371279DB">
            <w:pPr>
              <w:spacing w:line="380" w:lineRule="exact"/>
              <w:jc w:val="center"/>
              <w:rPr>
                <w:rFonts w:ascii="宋体" w:hAnsi="宋体" w:cs="宋体"/>
                <w:b/>
                <w:bCs/>
                <w:color w:val="auto"/>
                <w:sz w:val="22"/>
                <w:highlight w:val="none"/>
              </w:rPr>
            </w:pPr>
          </w:p>
        </w:tc>
        <w:tc>
          <w:tcPr>
            <w:tcW w:w="640" w:type="pct"/>
            <w:vAlign w:val="center"/>
          </w:tcPr>
          <w:p w14:paraId="71C0997B">
            <w:pPr>
              <w:spacing w:line="380" w:lineRule="exact"/>
              <w:jc w:val="center"/>
              <w:rPr>
                <w:rFonts w:ascii="宋体" w:hAnsi="宋体" w:cs="宋体"/>
                <w:b/>
                <w:bCs/>
                <w:color w:val="auto"/>
                <w:sz w:val="22"/>
                <w:highlight w:val="none"/>
              </w:rPr>
            </w:pPr>
          </w:p>
        </w:tc>
        <w:tc>
          <w:tcPr>
            <w:tcW w:w="684" w:type="pct"/>
            <w:vAlign w:val="center"/>
          </w:tcPr>
          <w:p w14:paraId="120E3BA2">
            <w:pPr>
              <w:spacing w:line="380" w:lineRule="exact"/>
              <w:jc w:val="center"/>
              <w:rPr>
                <w:rFonts w:ascii="宋体" w:hAnsi="宋体" w:cs="宋体"/>
                <w:b/>
                <w:bCs/>
                <w:color w:val="auto"/>
                <w:sz w:val="22"/>
                <w:highlight w:val="none"/>
              </w:rPr>
            </w:pPr>
          </w:p>
        </w:tc>
        <w:tc>
          <w:tcPr>
            <w:tcW w:w="1330" w:type="pct"/>
            <w:vAlign w:val="center"/>
          </w:tcPr>
          <w:p w14:paraId="4CA93872">
            <w:pPr>
              <w:spacing w:line="380" w:lineRule="exact"/>
              <w:jc w:val="center"/>
              <w:rPr>
                <w:rFonts w:ascii="宋体" w:hAnsi="宋体" w:cs="宋体"/>
                <w:b/>
                <w:bCs/>
                <w:color w:val="auto"/>
                <w:sz w:val="22"/>
                <w:highlight w:val="none"/>
              </w:rPr>
            </w:pPr>
          </w:p>
        </w:tc>
      </w:tr>
      <w:tr w14:paraId="13A8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14:paraId="184CD6A9">
            <w:pPr>
              <w:spacing w:line="380" w:lineRule="exact"/>
              <w:jc w:val="center"/>
              <w:rPr>
                <w:rFonts w:ascii="宋体" w:hAnsi="宋体" w:cs="宋体"/>
                <w:b/>
                <w:bCs/>
                <w:color w:val="auto"/>
                <w:sz w:val="22"/>
                <w:highlight w:val="none"/>
              </w:rPr>
            </w:pPr>
          </w:p>
        </w:tc>
        <w:tc>
          <w:tcPr>
            <w:tcW w:w="1115" w:type="pct"/>
            <w:vAlign w:val="center"/>
          </w:tcPr>
          <w:p w14:paraId="65D1C9A4">
            <w:pPr>
              <w:spacing w:line="380" w:lineRule="exact"/>
              <w:jc w:val="center"/>
              <w:rPr>
                <w:rFonts w:ascii="宋体" w:hAnsi="宋体" w:cs="宋体"/>
                <w:b/>
                <w:bCs/>
                <w:color w:val="auto"/>
                <w:sz w:val="22"/>
                <w:highlight w:val="none"/>
              </w:rPr>
            </w:pPr>
          </w:p>
        </w:tc>
        <w:tc>
          <w:tcPr>
            <w:tcW w:w="832" w:type="pct"/>
            <w:vAlign w:val="center"/>
          </w:tcPr>
          <w:p w14:paraId="3674BD30">
            <w:pPr>
              <w:spacing w:line="380" w:lineRule="exact"/>
              <w:jc w:val="center"/>
              <w:rPr>
                <w:rFonts w:ascii="宋体" w:hAnsi="宋体" w:cs="宋体"/>
                <w:b/>
                <w:bCs/>
                <w:color w:val="auto"/>
                <w:sz w:val="22"/>
                <w:highlight w:val="none"/>
              </w:rPr>
            </w:pPr>
          </w:p>
        </w:tc>
        <w:tc>
          <w:tcPr>
            <w:tcW w:w="640" w:type="pct"/>
            <w:vAlign w:val="center"/>
          </w:tcPr>
          <w:p w14:paraId="31D0B6C2">
            <w:pPr>
              <w:spacing w:line="380" w:lineRule="exact"/>
              <w:jc w:val="center"/>
              <w:rPr>
                <w:rFonts w:ascii="宋体" w:hAnsi="宋体" w:cs="宋体"/>
                <w:b/>
                <w:bCs/>
                <w:color w:val="auto"/>
                <w:sz w:val="22"/>
                <w:highlight w:val="none"/>
              </w:rPr>
            </w:pPr>
          </w:p>
        </w:tc>
        <w:tc>
          <w:tcPr>
            <w:tcW w:w="684" w:type="pct"/>
            <w:vAlign w:val="center"/>
          </w:tcPr>
          <w:p w14:paraId="687FCA28">
            <w:pPr>
              <w:spacing w:line="380" w:lineRule="exact"/>
              <w:jc w:val="center"/>
              <w:rPr>
                <w:rFonts w:ascii="宋体" w:hAnsi="宋体" w:cs="宋体"/>
                <w:b/>
                <w:bCs/>
                <w:color w:val="auto"/>
                <w:sz w:val="22"/>
                <w:highlight w:val="none"/>
              </w:rPr>
            </w:pPr>
          </w:p>
        </w:tc>
        <w:tc>
          <w:tcPr>
            <w:tcW w:w="1330" w:type="pct"/>
            <w:vAlign w:val="center"/>
          </w:tcPr>
          <w:p w14:paraId="4CC30402">
            <w:pPr>
              <w:spacing w:line="380" w:lineRule="exact"/>
              <w:jc w:val="center"/>
              <w:rPr>
                <w:rFonts w:ascii="宋体" w:hAnsi="宋体" w:cs="宋体"/>
                <w:b/>
                <w:bCs/>
                <w:color w:val="auto"/>
                <w:sz w:val="22"/>
                <w:highlight w:val="none"/>
              </w:rPr>
            </w:pPr>
          </w:p>
        </w:tc>
      </w:tr>
      <w:tr w14:paraId="71A8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14:paraId="15CB7027">
            <w:pPr>
              <w:spacing w:line="380" w:lineRule="exact"/>
              <w:jc w:val="center"/>
              <w:rPr>
                <w:rFonts w:ascii="宋体" w:hAnsi="宋体" w:cs="宋体"/>
                <w:b/>
                <w:bCs/>
                <w:color w:val="auto"/>
                <w:sz w:val="22"/>
                <w:highlight w:val="none"/>
              </w:rPr>
            </w:pPr>
          </w:p>
        </w:tc>
        <w:tc>
          <w:tcPr>
            <w:tcW w:w="1115" w:type="pct"/>
            <w:vAlign w:val="center"/>
          </w:tcPr>
          <w:p w14:paraId="2ABA18EE">
            <w:pPr>
              <w:spacing w:line="380" w:lineRule="exact"/>
              <w:jc w:val="center"/>
              <w:rPr>
                <w:rFonts w:ascii="宋体" w:hAnsi="宋体" w:cs="宋体"/>
                <w:b/>
                <w:bCs/>
                <w:color w:val="auto"/>
                <w:sz w:val="22"/>
                <w:highlight w:val="none"/>
              </w:rPr>
            </w:pPr>
          </w:p>
        </w:tc>
        <w:tc>
          <w:tcPr>
            <w:tcW w:w="832" w:type="pct"/>
            <w:vAlign w:val="center"/>
          </w:tcPr>
          <w:p w14:paraId="642F4EBF">
            <w:pPr>
              <w:spacing w:line="380" w:lineRule="exact"/>
              <w:jc w:val="center"/>
              <w:rPr>
                <w:rFonts w:ascii="宋体" w:hAnsi="宋体" w:cs="宋体"/>
                <w:b/>
                <w:bCs/>
                <w:color w:val="auto"/>
                <w:sz w:val="22"/>
                <w:highlight w:val="none"/>
              </w:rPr>
            </w:pPr>
          </w:p>
        </w:tc>
        <w:tc>
          <w:tcPr>
            <w:tcW w:w="640" w:type="pct"/>
            <w:vAlign w:val="center"/>
          </w:tcPr>
          <w:p w14:paraId="7DB3A27D">
            <w:pPr>
              <w:spacing w:line="380" w:lineRule="exact"/>
              <w:jc w:val="center"/>
              <w:rPr>
                <w:rFonts w:ascii="宋体" w:hAnsi="宋体" w:cs="宋体"/>
                <w:b/>
                <w:bCs/>
                <w:color w:val="auto"/>
                <w:sz w:val="22"/>
                <w:highlight w:val="none"/>
              </w:rPr>
            </w:pPr>
          </w:p>
        </w:tc>
        <w:tc>
          <w:tcPr>
            <w:tcW w:w="684" w:type="pct"/>
            <w:vAlign w:val="center"/>
          </w:tcPr>
          <w:p w14:paraId="44184CC7">
            <w:pPr>
              <w:spacing w:line="380" w:lineRule="exact"/>
              <w:jc w:val="center"/>
              <w:rPr>
                <w:rFonts w:ascii="宋体" w:hAnsi="宋体" w:cs="宋体"/>
                <w:b/>
                <w:bCs/>
                <w:color w:val="auto"/>
                <w:sz w:val="22"/>
                <w:highlight w:val="none"/>
              </w:rPr>
            </w:pPr>
          </w:p>
        </w:tc>
        <w:tc>
          <w:tcPr>
            <w:tcW w:w="1330" w:type="pct"/>
            <w:vAlign w:val="center"/>
          </w:tcPr>
          <w:p w14:paraId="7CE49F20">
            <w:pPr>
              <w:spacing w:line="380" w:lineRule="exact"/>
              <w:jc w:val="center"/>
              <w:rPr>
                <w:rFonts w:ascii="宋体" w:hAnsi="宋体" w:cs="宋体"/>
                <w:b/>
                <w:bCs/>
                <w:color w:val="auto"/>
                <w:sz w:val="22"/>
                <w:highlight w:val="none"/>
              </w:rPr>
            </w:pPr>
          </w:p>
        </w:tc>
      </w:tr>
      <w:tr w14:paraId="46F5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14:paraId="5C79165E">
            <w:pPr>
              <w:spacing w:line="380" w:lineRule="exact"/>
              <w:jc w:val="center"/>
              <w:rPr>
                <w:rFonts w:ascii="宋体" w:hAnsi="宋体" w:cs="宋体"/>
                <w:b/>
                <w:bCs/>
                <w:color w:val="auto"/>
                <w:sz w:val="22"/>
                <w:highlight w:val="none"/>
              </w:rPr>
            </w:pPr>
          </w:p>
        </w:tc>
        <w:tc>
          <w:tcPr>
            <w:tcW w:w="1115" w:type="pct"/>
            <w:vAlign w:val="center"/>
          </w:tcPr>
          <w:p w14:paraId="52F1922F">
            <w:pPr>
              <w:spacing w:line="380" w:lineRule="exact"/>
              <w:jc w:val="center"/>
              <w:rPr>
                <w:rFonts w:ascii="宋体" w:hAnsi="宋体" w:cs="宋体"/>
                <w:b/>
                <w:bCs/>
                <w:color w:val="auto"/>
                <w:sz w:val="22"/>
                <w:highlight w:val="none"/>
              </w:rPr>
            </w:pPr>
          </w:p>
        </w:tc>
        <w:tc>
          <w:tcPr>
            <w:tcW w:w="832" w:type="pct"/>
            <w:vAlign w:val="center"/>
          </w:tcPr>
          <w:p w14:paraId="2FDF1D80">
            <w:pPr>
              <w:spacing w:line="380" w:lineRule="exact"/>
              <w:jc w:val="center"/>
              <w:rPr>
                <w:rFonts w:ascii="宋体" w:hAnsi="宋体" w:cs="宋体"/>
                <w:b/>
                <w:bCs/>
                <w:color w:val="auto"/>
                <w:sz w:val="22"/>
                <w:highlight w:val="none"/>
              </w:rPr>
            </w:pPr>
          </w:p>
        </w:tc>
        <w:tc>
          <w:tcPr>
            <w:tcW w:w="640" w:type="pct"/>
            <w:vAlign w:val="center"/>
          </w:tcPr>
          <w:p w14:paraId="0EC3B1BB">
            <w:pPr>
              <w:spacing w:line="380" w:lineRule="exact"/>
              <w:jc w:val="center"/>
              <w:rPr>
                <w:rFonts w:ascii="宋体" w:hAnsi="宋体" w:cs="宋体"/>
                <w:b/>
                <w:bCs/>
                <w:color w:val="auto"/>
                <w:sz w:val="22"/>
                <w:highlight w:val="none"/>
              </w:rPr>
            </w:pPr>
          </w:p>
        </w:tc>
        <w:tc>
          <w:tcPr>
            <w:tcW w:w="684" w:type="pct"/>
            <w:vAlign w:val="center"/>
          </w:tcPr>
          <w:p w14:paraId="0F4E47E9">
            <w:pPr>
              <w:spacing w:line="380" w:lineRule="exact"/>
              <w:jc w:val="center"/>
              <w:rPr>
                <w:rFonts w:ascii="宋体" w:hAnsi="宋体" w:cs="宋体"/>
                <w:b/>
                <w:bCs/>
                <w:color w:val="auto"/>
                <w:sz w:val="22"/>
                <w:highlight w:val="none"/>
              </w:rPr>
            </w:pPr>
          </w:p>
        </w:tc>
        <w:tc>
          <w:tcPr>
            <w:tcW w:w="1330" w:type="pct"/>
            <w:vAlign w:val="center"/>
          </w:tcPr>
          <w:p w14:paraId="13992344">
            <w:pPr>
              <w:spacing w:line="380" w:lineRule="exact"/>
              <w:jc w:val="center"/>
              <w:rPr>
                <w:rFonts w:ascii="宋体" w:hAnsi="宋体" w:cs="宋体"/>
                <w:b/>
                <w:bCs/>
                <w:color w:val="auto"/>
                <w:sz w:val="22"/>
                <w:highlight w:val="none"/>
              </w:rPr>
            </w:pPr>
          </w:p>
        </w:tc>
      </w:tr>
      <w:tr w14:paraId="7854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14:paraId="67488F4F">
            <w:pPr>
              <w:spacing w:line="380" w:lineRule="exact"/>
              <w:jc w:val="center"/>
              <w:rPr>
                <w:rFonts w:ascii="宋体" w:hAnsi="宋体" w:cs="宋体"/>
                <w:b/>
                <w:bCs/>
                <w:color w:val="auto"/>
                <w:sz w:val="22"/>
                <w:highlight w:val="none"/>
              </w:rPr>
            </w:pPr>
          </w:p>
        </w:tc>
        <w:tc>
          <w:tcPr>
            <w:tcW w:w="1115" w:type="pct"/>
            <w:vAlign w:val="center"/>
          </w:tcPr>
          <w:p w14:paraId="08CFFB9E">
            <w:pPr>
              <w:spacing w:line="380" w:lineRule="exact"/>
              <w:jc w:val="center"/>
              <w:rPr>
                <w:rFonts w:ascii="宋体" w:hAnsi="宋体" w:cs="宋体"/>
                <w:b/>
                <w:bCs/>
                <w:color w:val="auto"/>
                <w:sz w:val="22"/>
                <w:highlight w:val="none"/>
              </w:rPr>
            </w:pPr>
          </w:p>
        </w:tc>
        <w:tc>
          <w:tcPr>
            <w:tcW w:w="832" w:type="pct"/>
            <w:vAlign w:val="center"/>
          </w:tcPr>
          <w:p w14:paraId="4357B34F">
            <w:pPr>
              <w:spacing w:line="380" w:lineRule="exact"/>
              <w:jc w:val="center"/>
              <w:rPr>
                <w:rFonts w:ascii="宋体" w:hAnsi="宋体" w:cs="宋体"/>
                <w:b/>
                <w:bCs/>
                <w:color w:val="auto"/>
                <w:sz w:val="22"/>
                <w:highlight w:val="none"/>
              </w:rPr>
            </w:pPr>
          </w:p>
        </w:tc>
        <w:tc>
          <w:tcPr>
            <w:tcW w:w="640" w:type="pct"/>
            <w:vAlign w:val="center"/>
          </w:tcPr>
          <w:p w14:paraId="1E6FA2F9">
            <w:pPr>
              <w:spacing w:line="380" w:lineRule="exact"/>
              <w:jc w:val="center"/>
              <w:rPr>
                <w:rFonts w:ascii="宋体" w:hAnsi="宋体" w:cs="宋体"/>
                <w:b/>
                <w:bCs/>
                <w:color w:val="auto"/>
                <w:sz w:val="22"/>
                <w:highlight w:val="none"/>
              </w:rPr>
            </w:pPr>
          </w:p>
        </w:tc>
        <w:tc>
          <w:tcPr>
            <w:tcW w:w="684" w:type="pct"/>
            <w:vAlign w:val="center"/>
          </w:tcPr>
          <w:p w14:paraId="11C7E64F">
            <w:pPr>
              <w:spacing w:line="380" w:lineRule="exact"/>
              <w:jc w:val="center"/>
              <w:rPr>
                <w:rFonts w:ascii="宋体" w:hAnsi="宋体" w:cs="宋体"/>
                <w:b/>
                <w:bCs/>
                <w:color w:val="auto"/>
                <w:sz w:val="22"/>
                <w:highlight w:val="none"/>
              </w:rPr>
            </w:pPr>
          </w:p>
        </w:tc>
        <w:tc>
          <w:tcPr>
            <w:tcW w:w="1330" w:type="pct"/>
            <w:vAlign w:val="center"/>
          </w:tcPr>
          <w:p w14:paraId="3808A8F5">
            <w:pPr>
              <w:spacing w:line="380" w:lineRule="exact"/>
              <w:jc w:val="center"/>
              <w:rPr>
                <w:rFonts w:ascii="宋体" w:hAnsi="宋体" w:cs="宋体"/>
                <w:b/>
                <w:bCs/>
                <w:color w:val="auto"/>
                <w:sz w:val="22"/>
                <w:highlight w:val="none"/>
              </w:rPr>
            </w:pPr>
          </w:p>
        </w:tc>
      </w:tr>
      <w:tr w14:paraId="77E4F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14:paraId="10199AFB">
            <w:pPr>
              <w:spacing w:line="380" w:lineRule="exact"/>
              <w:jc w:val="center"/>
              <w:rPr>
                <w:rFonts w:ascii="宋体" w:hAnsi="宋体" w:cs="宋体"/>
                <w:b/>
                <w:bCs/>
                <w:color w:val="auto"/>
                <w:sz w:val="22"/>
                <w:highlight w:val="none"/>
              </w:rPr>
            </w:pPr>
          </w:p>
        </w:tc>
        <w:tc>
          <w:tcPr>
            <w:tcW w:w="1115" w:type="pct"/>
            <w:vAlign w:val="center"/>
          </w:tcPr>
          <w:p w14:paraId="1F6CEE5E">
            <w:pPr>
              <w:spacing w:line="380" w:lineRule="exact"/>
              <w:jc w:val="center"/>
              <w:rPr>
                <w:rFonts w:ascii="宋体" w:hAnsi="宋体" w:cs="宋体"/>
                <w:b/>
                <w:bCs/>
                <w:color w:val="auto"/>
                <w:sz w:val="22"/>
                <w:highlight w:val="none"/>
              </w:rPr>
            </w:pPr>
          </w:p>
        </w:tc>
        <w:tc>
          <w:tcPr>
            <w:tcW w:w="832" w:type="pct"/>
            <w:vAlign w:val="center"/>
          </w:tcPr>
          <w:p w14:paraId="24D7EF5B">
            <w:pPr>
              <w:spacing w:line="380" w:lineRule="exact"/>
              <w:jc w:val="center"/>
              <w:rPr>
                <w:rFonts w:ascii="宋体" w:hAnsi="宋体" w:cs="宋体"/>
                <w:b/>
                <w:bCs/>
                <w:color w:val="auto"/>
                <w:sz w:val="22"/>
                <w:highlight w:val="none"/>
              </w:rPr>
            </w:pPr>
          </w:p>
        </w:tc>
        <w:tc>
          <w:tcPr>
            <w:tcW w:w="640" w:type="pct"/>
            <w:vAlign w:val="center"/>
          </w:tcPr>
          <w:p w14:paraId="35DA9388">
            <w:pPr>
              <w:spacing w:line="380" w:lineRule="exact"/>
              <w:jc w:val="center"/>
              <w:rPr>
                <w:rFonts w:ascii="宋体" w:hAnsi="宋体" w:cs="宋体"/>
                <w:b/>
                <w:bCs/>
                <w:color w:val="auto"/>
                <w:sz w:val="22"/>
                <w:highlight w:val="none"/>
              </w:rPr>
            </w:pPr>
          </w:p>
        </w:tc>
        <w:tc>
          <w:tcPr>
            <w:tcW w:w="684" w:type="pct"/>
            <w:vAlign w:val="center"/>
          </w:tcPr>
          <w:p w14:paraId="2BC3F693">
            <w:pPr>
              <w:spacing w:line="380" w:lineRule="exact"/>
              <w:jc w:val="center"/>
              <w:rPr>
                <w:rFonts w:ascii="宋体" w:hAnsi="宋体" w:cs="宋体"/>
                <w:b/>
                <w:bCs/>
                <w:color w:val="auto"/>
                <w:sz w:val="22"/>
                <w:highlight w:val="none"/>
              </w:rPr>
            </w:pPr>
          </w:p>
        </w:tc>
        <w:tc>
          <w:tcPr>
            <w:tcW w:w="1330" w:type="pct"/>
            <w:vAlign w:val="center"/>
          </w:tcPr>
          <w:p w14:paraId="13600FAD">
            <w:pPr>
              <w:spacing w:line="380" w:lineRule="exact"/>
              <w:jc w:val="center"/>
              <w:rPr>
                <w:rFonts w:ascii="宋体" w:hAnsi="宋体" w:cs="宋体"/>
                <w:b/>
                <w:bCs/>
                <w:color w:val="auto"/>
                <w:sz w:val="22"/>
                <w:highlight w:val="none"/>
              </w:rPr>
            </w:pPr>
          </w:p>
        </w:tc>
      </w:tr>
      <w:tr w14:paraId="4ED8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14:paraId="445B2B2F">
            <w:pPr>
              <w:spacing w:line="380" w:lineRule="exact"/>
              <w:jc w:val="center"/>
              <w:rPr>
                <w:rFonts w:ascii="宋体" w:hAnsi="宋体" w:cs="宋体"/>
                <w:b/>
                <w:bCs/>
                <w:color w:val="auto"/>
                <w:sz w:val="22"/>
                <w:highlight w:val="none"/>
              </w:rPr>
            </w:pPr>
          </w:p>
        </w:tc>
        <w:tc>
          <w:tcPr>
            <w:tcW w:w="1115" w:type="pct"/>
            <w:vAlign w:val="center"/>
          </w:tcPr>
          <w:p w14:paraId="2036FBB2">
            <w:pPr>
              <w:spacing w:line="380" w:lineRule="exact"/>
              <w:jc w:val="center"/>
              <w:rPr>
                <w:rFonts w:ascii="宋体" w:hAnsi="宋体" w:cs="宋体"/>
                <w:b/>
                <w:bCs/>
                <w:color w:val="auto"/>
                <w:sz w:val="22"/>
                <w:highlight w:val="none"/>
              </w:rPr>
            </w:pPr>
          </w:p>
        </w:tc>
        <w:tc>
          <w:tcPr>
            <w:tcW w:w="832" w:type="pct"/>
            <w:vAlign w:val="center"/>
          </w:tcPr>
          <w:p w14:paraId="12B125EE">
            <w:pPr>
              <w:spacing w:line="380" w:lineRule="exact"/>
              <w:jc w:val="center"/>
              <w:rPr>
                <w:rFonts w:ascii="宋体" w:hAnsi="宋体" w:cs="宋体"/>
                <w:b/>
                <w:bCs/>
                <w:color w:val="auto"/>
                <w:sz w:val="22"/>
                <w:highlight w:val="none"/>
              </w:rPr>
            </w:pPr>
          </w:p>
        </w:tc>
        <w:tc>
          <w:tcPr>
            <w:tcW w:w="640" w:type="pct"/>
            <w:vAlign w:val="center"/>
          </w:tcPr>
          <w:p w14:paraId="128D9FCC">
            <w:pPr>
              <w:spacing w:line="380" w:lineRule="exact"/>
              <w:jc w:val="center"/>
              <w:rPr>
                <w:rFonts w:ascii="宋体" w:hAnsi="宋体" w:cs="宋体"/>
                <w:b/>
                <w:bCs/>
                <w:color w:val="auto"/>
                <w:sz w:val="22"/>
                <w:highlight w:val="none"/>
              </w:rPr>
            </w:pPr>
          </w:p>
        </w:tc>
        <w:tc>
          <w:tcPr>
            <w:tcW w:w="684" w:type="pct"/>
            <w:vAlign w:val="center"/>
          </w:tcPr>
          <w:p w14:paraId="077A31D6">
            <w:pPr>
              <w:spacing w:line="380" w:lineRule="exact"/>
              <w:jc w:val="center"/>
              <w:rPr>
                <w:rFonts w:ascii="宋体" w:hAnsi="宋体" w:cs="宋体"/>
                <w:b/>
                <w:bCs/>
                <w:color w:val="auto"/>
                <w:sz w:val="22"/>
                <w:highlight w:val="none"/>
              </w:rPr>
            </w:pPr>
          </w:p>
        </w:tc>
        <w:tc>
          <w:tcPr>
            <w:tcW w:w="1330" w:type="pct"/>
            <w:vAlign w:val="center"/>
          </w:tcPr>
          <w:p w14:paraId="3D9724EC">
            <w:pPr>
              <w:spacing w:line="380" w:lineRule="exact"/>
              <w:jc w:val="center"/>
              <w:rPr>
                <w:rFonts w:ascii="宋体" w:hAnsi="宋体" w:cs="宋体"/>
                <w:b/>
                <w:bCs/>
                <w:color w:val="auto"/>
                <w:sz w:val="22"/>
                <w:highlight w:val="none"/>
              </w:rPr>
            </w:pPr>
          </w:p>
        </w:tc>
      </w:tr>
      <w:tr w14:paraId="0A8A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14:paraId="46C9BDA5">
            <w:pPr>
              <w:spacing w:line="380" w:lineRule="exact"/>
              <w:jc w:val="center"/>
              <w:rPr>
                <w:rFonts w:ascii="宋体" w:hAnsi="宋体" w:cs="宋体"/>
                <w:b/>
                <w:bCs/>
                <w:color w:val="auto"/>
                <w:sz w:val="22"/>
                <w:highlight w:val="none"/>
              </w:rPr>
            </w:pPr>
          </w:p>
        </w:tc>
        <w:tc>
          <w:tcPr>
            <w:tcW w:w="1115" w:type="pct"/>
            <w:vAlign w:val="center"/>
          </w:tcPr>
          <w:p w14:paraId="015E6F07">
            <w:pPr>
              <w:spacing w:line="380" w:lineRule="exact"/>
              <w:jc w:val="center"/>
              <w:rPr>
                <w:rFonts w:ascii="宋体" w:hAnsi="宋体" w:cs="宋体"/>
                <w:b/>
                <w:bCs/>
                <w:color w:val="auto"/>
                <w:sz w:val="22"/>
                <w:highlight w:val="none"/>
              </w:rPr>
            </w:pPr>
          </w:p>
        </w:tc>
        <w:tc>
          <w:tcPr>
            <w:tcW w:w="832" w:type="pct"/>
            <w:vAlign w:val="center"/>
          </w:tcPr>
          <w:p w14:paraId="45730BEB">
            <w:pPr>
              <w:spacing w:line="380" w:lineRule="exact"/>
              <w:jc w:val="center"/>
              <w:rPr>
                <w:rFonts w:ascii="宋体" w:hAnsi="宋体" w:cs="宋体"/>
                <w:b/>
                <w:bCs/>
                <w:color w:val="auto"/>
                <w:sz w:val="22"/>
                <w:highlight w:val="none"/>
              </w:rPr>
            </w:pPr>
          </w:p>
        </w:tc>
        <w:tc>
          <w:tcPr>
            <w:tcW w:w="640" w:type="pct"/>
            <w:vAlign w:val="center"/>
          </w:tcPr>
          <w:p w14:paraId="39A4AB43">
            <w:pPr>
              <w:spacing w:line="380" w:lineRule="exact"/>
              <w:jc w:val="center"/>
              <w:rPr>
                <w:rFonts w:ascii="宋体" w:hAnsi="宋体" w:cs="宋体"/>
                <w:b/>
                <w:bCs/>
                <w:color w:val="auto"/>
                <w:sz w:val="22"/>
                <w:highlight w:val="none"/>
              </w:rPr>
            </w:pPr>
          </w:p>
        </w:tc>
        <w:tc>
          <w:tcPr>
            <w:tcW w:w="684" w:type="pct"/>
            <w:vAlign w:val="center"/>
          </w:tcPr>
          <w:p w14:paraId="4D76321D">
            <w:pPr>
              <w:spacing w:line="380" w:lineRule="exact"/>
              <w:jc w:val="center"/>
              <w:rPr>
                <w:rFonts w:ascii="宋体" w:hAnsi="宋体" w:cs="宋体"/>
                <w:b/>
                <w:bCs/>
                <w:color w:val="auto"/>
                <w:sz w:val="22"/>
                <w:highlight w:val="none"/>
              </w:rPr>
            </w:pPr>
          </w:p>
        </w:tc>
        <w:tc>
          <w:tcPr>
            <w:tcW w:w="1330" w:type="pct"/>
            <w:vAlign w:val="center"/>
          </w:tcPr>
          <w:p w14:paraId="66C94920">
            <w:pPr>
              <w:spacing w:line="380" w:lineRule="exact"/>
              <w:jc w:val="center"/>
              <w:rPr>
                <w:rFonts w:ascii="宋体" w:hAnsi="宋体" w:cs="宋体"/>
                <w:b/>
                <w:bCs/>
                <w:color w:val="auto"/>
                <w:sz w:val="22"/>
                <w:highlight w:val="none"/>
              </w:rPr>
            </w:pPr>
          </w:p>
        </w:tc>
      </w:tr>
      <w:tr w14:paraId="6530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14:paraId="00804385">
            <w:pPr>
              <w:spacing w:line="380" w:lineRule="exact"/>
              <w:jc w:val="center"/>
              <w:rPr>
                <w:rFonts w:ascii="宋体" w:hAnsi="宋体" w:cs="宋体"/>
                <w:b/>
                <w:bCs/>
                <w:color w:val="auto"/>
                <w:sz w:val="22"/>
                <w:highlight w:val="none"/>
              </w:rPr>
            </w:pPr>
          </w:p>
        </w:tc>
        <w:tc>
          <w:tcPr>
            <w:tcW w:w="1115" w:type="pct"/>
            <w:vAlign w:val="center"/>
          </w:tcPr>
          <w:p w14:paraId="1E287818">
            <w:pPr>
              <w:spacing w:line="380" w:lineRule="exact"/>
              <w:jc w:val="center"/>
              <w:rPr>
                <w:rFonts w:ascii="宋体" w:hAnsi="宋体" w:cs="宋体"/>
                <w:b/>
                <w:bCs/>
                <w:color w:val="auto"/>
                <w:sz w:val="22"/>
                <w:highlight w:val="none"/>
              </w:rPr>
            </w:pPr>
          </w:p>
        </w:tc>
        <w:tc>
          <w:tcPr>
            <w:tcW w:w="832" w:type="pct"/>
            <w:vAlign w:val="center"/>
          </w:tcPr>
          <w:p w14:paraId="367301C0">
            <w:pPr>
              <w:spacing w:line="380" w:lineRule="exact"/>
              <w:jc w:val="center"/>
              <w:rPr>
                <w:rFonts w:ascii="宋体" w:hAnsi="宋体" w:cs="宋体"/>
                <w:b/>
                <w:bCs/>
                <w:color w:val="auto"/>
                <w:sz w:val="22"/>
                <w:highlight w:val="none"/>
              </w:rPr>
            </w:pPr>
          </w:p>
        </w:tc>
        <w:tc>
          <w:tcPr>
            <w:tcW w:w="640" w:type="pct"/>
            <w:vAlign w:val="center"/>
          </w:tcPr>
          <w:p w14:paraId="2C9F1387">
            <w:pPr>
              <w:spacing w:line="380" w:lineRule="exact"/>
              <w:jc w:val="center"/>
              <w:rPr>
                <w:rFonts w:ascii="宋体" w:hAnsi="宋体" w:cs="宋体"/>
                <w:b/>
                <w:bCs/>
                <w:color w:val="auto"/>
                <w:sz w:val="22"/>
                <w:highlight w:val="none"/>
              </w:rPr>
            </w:pPr>
          </w:p>
        </w:tc>
        <w:tc>
          <w:tcPr>
            <w:tcW w:w="684" w:type="pct"/>
            <w:vAlign w:val="center"/>
          </w:tcPr>
          <w:p w14:paraId="626049B0">
            <w:pPr>
              <w:spacing w:line="380" w:lineRule="exact"/>
              <w:jc w:val="center"/>
              <w:rPr>
                <w:rFonts w:ascii="宋体" w:hAnsi="宋体" w:cs="宋体"/>
                <w:b/>
                <w:bCs/>
                <w:color w:val="auto"/>
                <w:sz w:val="22"/>
                <w:highlight w:val="none"/>
              </w:rPr>
            </w:pPr>
          </w:p>
        </w:tc>
        <w:tc>
          <w:tcPr>
            <w:tcW w:w="1330" w:type="pct"/>
            <w:vAlign w:val="center"/>
          </w:tcPr>
          <w:p w14:paraId="6811C1BD">
            <w:pPr>
              <w:spacing w:line="380" w:lineRule="exact"/>
              <w:jc w:val="center"/>
              <w:rPr>
                <w:rFonts w:ascii="宋体" w:hAnsi="宋体" w:cs="宋体"/>
                <w:b/>
                <w:bCs/>
                <w:color w:val="auto"/>
                <w:sz w:val="22"/>
                <w:highlight w:val="none"/>
              </w:rPr>
            </w:pPr>
          </w:p>
        </w:tc>
      </w:tr>
      <w:tr w14:paraId="1F34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14:paraId="05C8C33C">
            <w:pPr>
              <w:spacing w:line="380" w:lineRule="exact"/>
              <w:jc w:val="center"/>
              <w:rPr>
                <w:rFonts w:ascii="宋体" w:hAnsi="宋体" w:cs="宋体"/>
                <w:b/>
                <w:bCs/>
                <w:color w:val="auto"/>
                <w:sz w:val="22"/>
                <w:highlight w:val="none"/>
              </w:rPr>
            </w:pPr>
          </w:p>
        </w:tc>
        <w:tc>
          <w:tcPr>
            <w:tcW w:w="1115" w:type="pct"/>
            <w:vAlign w:val="center"/>
          </w:tcPr>
          <w:p w14:paraId="0CAB8AA3">
            <w:pPr>
              <w:spacing w:line="380" w:lineRule="exact"/>
              <w:jc w:val="center"/>
              <w:rPr>
                <w:rFonts w:ascii="宋体" w:hAnsi="宋体" w:cs="宋体"/>
                <w:b/>
                <w:bCs/>
                <w:color w:val="auto"/>
                <w:sz w:val="22"/>
                <w:highlight w:val="none"/>
              </w:rPr>
            </w:pPr>
          </w:p>
        </w:tc>
        <w:tc>
          <w:tcPr>
            <w:tcW w:w="832" w:type="pct"/>
            <w:vAlign w:val="center"/>
          </w:tcPr>
          <w:p w14:paraId="40F80D45">
            <w:pPr>
              <w:spacing w:line="380" w:lineRule="exact"/>
              <w:jc w:val="center"/>
              <w:rPr>
                <w:rFonts w:ascii="宋体" w:hAnsi="宋体" w:cs="宋体"/>
                <w:b/>
                <w:bCs/>
                <w:color w:val="auto"/>
                <w:sz w:val="22"/>
                <w:highlight w:val="none"/>
              </w:rPr>
            </w:pPr>
          </w:p>
        </w:tc>
        <w:tc>
          <w:tcPr>
            <w:tcW w:w="640" w:type="pct"/>
            <w:vAlign w:val="center"/>
          </w:tcPr>
          <w:p w14:paraId="681316AD">
            <w:pPr>
              <w:spacing w:line="380" w:lineRule="exact"/>
              <w:jc w:val="center"/>
              <w:rPr>
                <w:rFonts w:ascii="宋体" w:hAnsi="宋体" w:cs="宋体"/>
                <w:b/>
                <w:bCs/>
                <w:color w:val="auto"/>
                <w:sz w:val="22"/>
                <w:highlight w:val="none"/>
              </w:rPr>
            </w:pPr>
          </w:p>
        </w:tc>
        <w:tc>
          <w:tcPr>
            <w:tcW w:w="684" w:type="pct"/>
            <w:vAlign w:val="center"/>
          </w:tcPr>
          <w:p w14:paraId="1EC2D059">
            <w:pPr>
              <w:spacing w:line="380" w:lineRule="exact"/>
              <w:jc w:val="center"/>
              <w:rPr>
                <w:rFonts w:ascii="宋体" w:hAnsi="宋体" w:cs="宋体"/>
                <w:b/>
                <w:bCs/>
                <w:color w:val="auto"/>
                <w:sz w:val="22"/>
                <w:highlight w:val="none"/>
              </w:rPr>
            </w:pPr>
          </w:p>
        </w:tc>
        <w:tc>
          <w:tcPr>
            <w:tcW w:w="1330" w:type="pct"/>
            <w:vAlign w:val="center"/>
          </w:tcPr>
          <w:p w14:paraId="1601B218">
            <w:pPr>
              <w:spacing w:line="380" w:lineRule="exact"/>
              <w:jc w:val="center"/>
              <w:rPr>
                <w:rFonts w:ascii="宋体" w:hAnsi="宋体" w:cs="宋体"/>
                <w:b/>
                <w:bCs/>
                <w:color w:val="auto"/>
                <w:sz w:val="22"/>
                <w:highlight w:val="none"/>
              </w:rPr>
            </w:pPr>
          </w:p>
        </w:tc>
      </w:tr>
      <w:tr w14:paraId="5074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 w:type="pct"/>
            <w:vAlign w:val="center"/>
          </w:tcPr>
          <w:p w14:paraId="17DBD162">
            <w:pPr>
              <w:spacing w:line="380" w:lineRule="exact"/>
              <w:jc w:val="center"/>
              <w:rPr>
                <w:rFonts w:ascii="宋体" w:hAnsi="宋体" w:cs="宋体"/>
                <w:b/>
                <w:bCs/>
                <w:color w:val="auto"/>
                <w:sz w:val="22"/>
                <w:highlight w:val="none"/>
              </w:rPr>
            </w:pPr>
          </w:p>
        </w:tc>
        <w:tc>
          <w:tcPr>
            <w:tcW w:w="1115" w:type="pct"/>
            <w:vAlign w:val="center"/>
          </w:tcPr>
          <w:p w14:paraId="1C570B6A">
            <w:pPr>
              <w:spacing w:line="380" w:lineRule="exact"/>
              <w:jc w:val="center"/>
              <w:rPr>
                <w:rFonts w:ascii="宋体" w:hAnsi="宋体" w:cs="宋体"/>
                <w:b/>
                <w:bCs/>
                <w:color w:val="auto"/>
                <w:sz w:val="22"/>
                <w:highlight w:val="none"/>
              </w:rPr>
            </w:pPr>
          </w:p>
        </w:tc>
        <w:tc>
          <w:tcPr>
            <w:tcW w:w="832" w:type="pct"/>
            <w:vAlign w:val="center"/>
          </w:tcPr>
          <w:p w14:paraId="10D5271C">
            <w:pPr>
              <w:spacing w:line="380" w:lineRule="exact"/>
              <w:jc w:val="center"/>
              <w:rPr>
                <w:rFonts w:ascii="宋体" w:hAnsi="宋体" w:cs="宋体"/>
                <w:b/>
                <w:bCs/>
                <w:color w:val="auto"/>
                <w:sz w:val="22"/>
                <w:highlight w:val="none"/>
              </w:rPr>
            </w:pPr>
          </w:p>
        </w:tc>
        <w:tc>
          <w:tcPr>
            <w:tcW w:w="640" w:type="pct"/>
            <w:vAlign w:val="center"/>
          </w:tcPr>
          <w:p w14:paraId="1ADB57B3">
            <w:pPr>
              <w:spacing w:line="380" w:lineRule="exact"/>
              <w:jc w:val="center"/>
              <w:rPr>
                <w:rFonts w:ascii="宋体" w:hAnsi="宋体" w:cs="宋体"/>
                <w:b/>
                <w:bCs/>
                <w:color w:val="auto"/>
                <w:sz w:val="22"/>
                <w:highlight w:val="none"/>
              </w:rPr>
            </w:pPr>
          </w:p>
        </w:tc>
        <w:tc>
          <w:tcPr>
            <w:tcW w:w="684" w:type="pct"/>
            <w:vAlign w:val="center"/>
          </w:tcPr>
          <w:p w14:paraId="50905DF8">
            <w:pPr>
              <w:spacing w:line="380" w:lineRule="exact"/>
              <w:jc w:val="center"/>
              <w:rPr>
                <w:rFonts w:ascii="宋体" w:hAnsi="宋体" w:cs="宋体"/>
                <w:b/>
                <w:bCs/>
                <w:color w:val="auto"/>
                <w:sz w:val="22"/>
                <w:highlight w:val="none"/>
              </w:rPr>
            </w:pPr>
          </w:p>
        </w:tc>
        <w:tc>
          <w:tcPr>
            <w:tcW w:w="1330" w:type="pct"/>
            <w:vAlign w:val="center"/>
          </w:tcPr>
          <w:p w14:paraId="072B9B39">
            <w:pPr>
              <w:spacing w:line="380" w:lineRule="exact"/>
              <w:jc w:val="center"/>
              <w:rPr>
                <w:rFonts w:ascii="宋体" w:hAnsi="宋体" w:cs="宋体"/>
                <w:b/>
                <w:bCs/>
                <w:color w:val="auto"/>
                <w:sz w:val="22"/>
                <w:highlight w:val="none"/>
              </w:rPr>
            </w:pPr>
          </w:p>
        </w:tc>
      </w:tr>
    </w:tbl>
    <w:p w14:paraId="67B18F9E">
      <w:pPr>
        <w:pStyle w:val="14"/>
        <w:ind w:left="1260"/>
        <w:rPr>
          <w:rFonts w:ascii="宋体" w:hAnsi="宋体" w:cs="宋体"/>
          <w:b/>
          <w:color w:val="auto"/>
          <w:sz w:val="22"/>
          <w:highlight w:val="none"/>
        </w:rPr>
      </w:pPr>
      <w:r>
        <w:rPr>
          <w:rFonts w:hint="eastAsia" w:ascii="宋体" w:hAnsi="宋体" w:cs="宋体"/>
          <w:b/>
          <w:color w:val="auto"/>
          <w:sz w:val="22"/>
          <w:highlight w:val="none"/>
        </w:rPr>
        <w:t>注：根据技术资信评分要求提供证明材料。</w:t>
      </w:r>
    </w:p>
    <w:p w14:paraId="6FF78087">
      <w:pPr>
        <w:spacing w:line="460" w:lineRule="exact"/>
        <w:ind w:firstLine="5458" w:firstLineChars="2481"/>
        <w:rPr>
          <w:rFonts w:ascii="宋体" w:hAnsi="宋体" w:cs="宋体"/>
          <w:color w:val="auto"/>
          <w:sz w:val="22"/>
          <w:szCs w:val="22"/>
          <w:highlight w:val="none"/>
        </w:rPr>
      </w:pPr>
    </w:p>
    <w:p w14:paraId="25B89735">
      <w:pPr>
        <w:spacing w:line="460" w:lineRule="exact"/>
        <w:ind w:firstLine="5458" w:firstLineChars="2481"/>
        <w:rPr>
          <w:rFonts w:ascii="宋体" w:hAnsi="宋体" w:cs="宋体"/>
          <w:color w:val="auto"/>
          <w:sz w:val="22"/>
          <w:szCs w:val="22"/>
          <w:highlight w:val="none"/>
        </w:rPr>
      </w:pPr>
    </w:p>
    <w:p w14:paraId="332DD7CE">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磋商供应商全称（盖章）：</w:t>
      </w:r>
    </w:p>
    <w:p w14:paraId="2B1D14F1">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磋商供应商代表（签字）：</w:t>
      </w:r>
    </w:p>
    <w:p w14:paraId="6A38B28A">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40A2BF80">
      <w:pPr>
        <w:rPr>
          <w:rFonts w:ascii="宋体" w:hAnsi="宋体" w:cs="宋体"/>
          <w:b/>
          <w:bCs/>
          <w:color w:val="auto"/>
          <w:sz w:val="22"/>
          <w:szCs w:val="22"/>
          <w:highlight w:val="none"/>
        </w:rPr>
      </w:pPr>
    </w:p>
    <w:p w14:paraId="53DD59ED">
      <w:pPr>
        <w:rPr>
          <w:rFonts w:ascii="宋体" w:hAnsi="宋体" w:cs="宋体"/>
          <w:b/>
          <w:bCs/>
          <w:color w:val="auto"/>
          <w:sz w:val="22"/>
          <w:szCs w:val="22"/>
          <w:highlight w:val="none"/>
        </w:rPr>
      </w:pPr>
      <w:r>
        <w:rPr>
          <w:rFonts w:hint="eastAsia" w:ascii="宋体" w:hAnsi="宋体" w:cs="宋体"/>
          <w:b/>
          <w:bCs/>
          <w:color w:val="auto"/>
          <w:sz w:val="22"/>
          <w:szCs w:val="22"/>
          <w:highlight w:val="none"/>
        </w:rPr>
        <w:br w:type="page"/>
      </w:r>
    </w:p>
    <w:p w14:paraId="6C46DAE1">
      <w:pPr>
        <w:spacing w:line="480" w:lineRule="exact"/>
        <w:outlineLvl w:val="1"/>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附件</w:t>
      </w:r>
      <w:r>
        <w:rPr>
          <w:rFonts w:hint="eastAsia" w:ascii="宋体" w:hAnsi="宋体" w:cs="宋体"/>
          <w:b/>
          <w:bCs/>
          <w:color w:val="auto"/>
          <w:sz w:val="24"/>
          <w:highlight w:val="none"/>
          <w:lang w:val="en-US" w:eastAsia="zh-CN"/>
        </w:rPr>
        <w:t>八</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eastAsia="zh-CN"/>
        </w:rPr>
        <w:t>项目了解程度</w:t>
      </w:r>
    </w:p>
    <w:p w14:paraId="76523184">
      <w:pPr>
        <w:spacing w:line="400" w:lineRule="exact"/>
        <w:jc w:val="center"/>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项目了解程度</w:t>
      </w:r>
    </w:p>
    <w:p w14:paraId="0A7B25E4">
      <w:pPr>
        <w:autoSpaceDE w:val="0"/>
        <w:autoSpaceDN w:val="0"/>
        <w:ind w:right="893" w:firstLine="418"/>
        <w:textAlignment w:val="bottom"/>
        <w:rPr>
          <w:rFonts w:ascii="宋体" w:hAnsi="宋体" w:cs="宋体"/>
          <w:b/>
          <w:color w:val="auto"/>
          <w:sz w:val="22"/>
          <w:highlight w:val="none"/>
        </w:rPr>
      </w:pPr>
    </w:p>
    <w:p w14:paraId="1461AC74">
      <w:pPr>
        <w:autoSpaceDE w:val="0"/>
        <w:autoSpaceDN w:val="0"/>
        <w:ind w:right="893" w:firstLine="418"/>
        <w:textAlignment w:val="bottom"/>
        <w:rPr>
          <w:rFonts w:ascii="宋体" w:hAnsi="宋体" w:cs="宋体"/>
          <w:color w:val="auto"/>
          <w:highlight w:val="none"/>
        </w:rPr>
      </w:pPr>
      <w:r>
        <w:rPr>
          <w:rFonts w:hint="eastAsia" w:ascii="宋体" w:hAnsi="宋体" w:cs="宋体"/>
          <w:b/>
          <w:color w:val="auto"/>
          <w:sz w:val="22"/>
          <w:highlight w:val="none"/>
        </w:rPr>
        <w:t>项目名称：                                   项目编号：</w:t>
      </w:r>
      <w:r>
        <w:rPr>
          <w:rFonts w:hint="eastAsia" w:ascii="宋体" w:hAnsi="宋体" w:cs="宋体"/>
          <w:color w:val="auto"/>
          <w:highlight w:val="none"/>
        </w:rPr>
        <w:t xml:space="preserve"> </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0047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5000" w:type="pct"/>
            <w:tcBorders>
              <w:bottom w:val="single" w:color="auto" w:sz="4" w:space="0"/>
            </w:tcBorders>
            <w:vAlign w:val="center"/>
          </w:tcPr>
          <w:p w14:paraId="359C55CA">
            <w:pPr>
              <w:pStyle w:val="47"/>
              <w:spacing w:after="0" w:line="460" w:lineRule="exact"/>
              <w:rPr>
                <w:rFonts w:ascii="宋体" w:hAnsi="宋体" w:cs="宋体"/>
                <w:color w:val="auto"/>
                <w:highlight w:val="none"/>
              </w:rPr>
            </w:pPr>
          </w:p>
        </w:tc>
      </w:tr>
    </w:tbl>
    <w:p w14:paraId="69D6E37E">
      <w:pPr>
        <w:rPr>
          <w:rFonts w:ascii="宋体" w:hAnsi="宋体" w:cs="宋体"/>
          <w:b/>
          <w:color w:val="auto"/>
          <w:sz w:val="22"/>
          <w:highlight w:val="none"/>
        </w:rPr>
      </w:pPr>
      <w:r>
        <w:rPr>
          <w:rFonts w:hint="eastAsia" w:ascii="宋体" w:hAnsi="宋体" w:cs="宋体"/>
          <w:b/>
          <w:color w:val="auto"/>
          <w:sz w:val="22"/>
          <w:highlight w:val="none"/>
        </w:rPr>
        <w:t xml:space="preserve">   </w:t>
      </w:r>
    </w:p>
    <w:p w14:paraId="5CF5E57E">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磋商供应商全称（盖章）：</w:t>
      </w:r>
    </w:p>
    <w:p w14:paraId="20512C16">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磋商供应商代表（签字）：</w:t>
      </w:r>
    </w:p>
    <w:p w14:paraId="66776AC8">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68012359">
      <w:pPr>
        <w:rPr>
          <w:rFonts w:ascii="宋体" w:hAnsi="宋体" w:cs="宋体"/>
          <w:color w:val="auto"/>
          <w:highlight w:val="none"/>
        </w:rPr>
      </w:pPr>
      <w:r>
        <w:rPr>
          <w:rFonts w:hint="eastAsia" w:ascii="宋体" w:hAnsi="宋体" w:cs="宋体"/>
          <w:color w:val="auto"/>
          <w:sz w:val="24"/>
          <w:highlight w:val="none"/>
        </w:rPr>
        <w:br w:type="page"/>
      </w:r>
    </w:p>
    <w:p w14:paraId="723DC902">
      <w:pPr>
        <w:spacing w:line="480" w:lineRule="exact"/>
        <w:outlineLvl w:val="1"/>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附件</w:t>
      </w:r>
      <w:r>
        <w:rPr>
          <w:rFonts w:hint="eastAsia" w:ascii="宋体" w:hAnsi="宋体" w:cs="宋体"/>
          <w:b/>
          <w:bCs/>
          <w:color w:val="auto"/>
          <w:sz w:val="24"/>
          <w:highlight w:val="none"/>
          <w:lang w:val="en-US" w:eastAsia="zh-CN"/>
        </w:rPr>
        <w:t>九</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eastAsia="zh-CN"/>
        </w:rPr>
        <w:t>实施方案</w:t>
      </w:r>
    </w:p>
    <w:p w14:paraId="689271BC">
      <w:pPr>
        <w:spacing w:line="400" w:lineRule="exact"/>
        <w:jc w:val="center"/>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实施方案</w:t>
      </w:r>
    </w:p>
    <w:p w14:paraId="43B55904">
      <w:pPr>
        <w:autoSpaceDE w:val="0"/>
        <w:autoSpaceDN w:val="0"/>
        <w:ind w:right="893" w:firstLine="418"/>
        <w:textAlignment w:val="bottom"/>
        <w:rPr>
          <w:rFonts w:ascii="宋体" w:hAnsi="宋体" w:cs="宋体"/>
          <w:b/>
          <w:color w:val="auto"/>
          <w:sz w:val="22"/>
          <w:highlight w:val="none"/>
        </w:rPr>
      </w:pPr>
    </w:p>
    <w:p w14:paraId="7C1F99F5">
      <w:pPr>
        <w:autoSpaceDE w:val="0"/>
        <w:autoSpaceDN w:val="0"/>
        <w:ind w:right="893" w:firstLine="418"/>
        <w:textAlignment w:val="bottom"/>
        <w:rPr>
          <w:rFonts w:ascii="宋体" w:hAnsi="宋体" w:cs="宋体"/>
          <w:color w:val="auto"/>
          <w:highlight w:val="none"/>
        </w:rPr>
      </w:pPr>
      <w:r>
        <w:rPr>
          <w:rFonts w:hint="eastAsia" w:ascii="宋体" w:hAnsi="宋体" w:cs="宋体"/>
          <w:b/>
          <w:color w:val="auto"/>
          <w:sz w:val="22"/>
          <w:highlight w:val="none"/>
        </w:rPr>
        <w:t>项目名称：                                   项目编号：</w:t>
      </w:r>
      <w:r>
        <w:rPr>
          <w:rFonts w:hint="eastAsia" w:ascii="宋体" w:hAnsi="宋体" w:cs="宋体"/>
          <w:color w:val="auto"/>
          <w:highlight w:val="none"/>
        </w:rPr>
        <w:t xml:space="preserve"> </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64D7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5000" w:type="pct"/>
            <w:tcBorders>
              <w:bottom w:val="single" w:color="auto" w:sz="4" w:space="0"/>
            </w:tcBorders>
            <w:vAlign w:val="center"/>
          </w:tcPr>
          <w:p w14:paraId="0155C92F">
            <w:pPr>
              <w:pStyle w:val="47"/>
              <w:spacing w:after="0" w:line="460" w:lineRule="exact"/>
              <w:rPr>
                <w:rFonts w:ascii="宋体" w:hAnsi="宋体" w:cs="宋体"/>
                <w:color w:val="auto"/>
                <w:highlight w:val="none"/>
              </w:rPr>
            </w:pPr>
          </w:p>
        </w:tc>
      </w:tr>
    </w:tbl>
    <w:p w14:paraId="3CE1A35D">
      <w:pPr>
        <w:rPr>
          <w:rFonts w:ascii="宋体" w:hAnsi="宋体" w:cs="宋体"/>
          <w:b/>
          <w:color w:val="auto"/>
          <w:sz w:val="22"/>
          <w:highlight w:val="none"/>
        </w:rPr>
      </w:pPr>
      <w:r>
        <w:rPr>
          <w:rFonts w:hint="eastAsia" w:ascii="宋体" w:hAnsi="宋体" w:cs="宋体"/>
          <w:b/>
          <w:color w:val="auto"/>
          <w:sz w:val="22"/>
          <w:highlight w:val="none"/>
        </w:rPr>
        <w:t xml:space="preserve">   </w:t>
      </w:r>
    </w:p>
    <w:p w14:paraId="4D6F41F3">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磋商供应商全称（盖章）：</w:t>
      </w:r>
    </w:p>
    <w:p w14:paraId="0A9D97F3">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磋商供应商代表（签字）：</w:t>
      </w:r>
    </w:p>
    <w:p w14:paraId="193AB802">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4D6A4047">
      <w:pPr>
        <w:rPr>
          <w:rFonts w:ascii="宋体" w:hAnsi="宋体" w:cs="宋体"/>
          <w:b/>
          <w:bCs/>
          <w:color w:val="auto"/>
          <w:sz w:val="24"/>
          <w:highlight w:val="none"/>
        </w:rPr>
      </w:pPr>
      <w:r>
        <w:rPr>
          <w:rFonts w:hint="eastAsia" w:ascii="宋体" w:hAnsi="宋体" w:cs="宋体"/>
          <w:b/>
          <w:bCs/>
          <w:color w:val="auto"/>
          <w:sz w:val="24"/>
          <w:highlight w:val="none"/>
        </w:rPr>
        <w:br w:type="page"/>
      </w:r>
    </w:p>
    <w:p w14:paraId="2C60C508">
      <w:pPr>
        <w:spacing w:line="480" w:lineRule="exact"/>
        <w:outlineLvl w:val="1"/>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 xml:space="preserve">附件十 </w:t>
      </w:r>
      <w:r>
        <w:rPr>
          <w:rFonts w:hint="eastAsia" w:ascii="宋体" w:hAnsi="宋体" w:cs="宋体"/>
          <w:b/>
          <w:bCs/>
          <w:color w:val="auto"/>
          <w:sz w:val="24"/>
          <w:highlight w:val="none"/>
          <w:lang w:eastAsia="zh-CN"/>
        </w:rPr>
        <w:t>项目服务人员情况</w:t>
      </w:r>
    </w:p>
    <w:p w14:paraId="222C9847">
      <w:pPr>
        <w:spacing w:line="400" w:lineRule="exact"/>
        <w:jc w:val="center"/>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项目服务人员情况</w:t>
      </w:r>
    </w:p>
    <w:p w14:paraId="7E545ABF">
      <w:pPr>
        <w:autoSpaceDE w:val="0"/>
        <w:autoSpaceDN w:val="0"/>
        <w:ind w:right="893" w:firstLine="418"/>
        <w:textAlignment w:val="bottom"/>
        <w:rPr>
          <w:rFonts w:ascii="宋体" w:hAnsi="宋体" w:cs="宋体"/>
          <w:b/>
          <w:color w:val="auto"/>
          <w:sz w:val="22"/>
          <w:highlight w:val="none"/>
        </w:rPr>
      </w:pPr>
    </w:p>
    <w:p w14:paraId="647667D5">
      <w:pPr>
        <w:autoSpaceDE w:val="0"/>
        <w:autoSpaceDN w:val="0"/>
        <w:ind w:right="893" w:firstLine="418"/>
        <w:textAlignment w:val="bottom"/>
        <w:rPr>
          <w:rFonts w:ascii="宋体" w:hAnsi="宋体" w:cs="宋体"/>
          <w:color w:val="auto"/>
          <w:highlight w:val="none"/>
        </w:rPr>
      </w:pPr>
      <w:r>
        <w:rPr>
          <w:rFonts w:hint="eastAsia" w:ascii="宋体" w:hAnsi="宋体" w:cs="宋体"/>
          <w:b/>
          <w:color w:val="auto"/>
          <w:sz w:val="22"/>
          <w:highlight w:val="none"/>
        </w:rPr>
        <w:t>项目名称：                                   项目编号：</w:t>
      </w:r>
      <w:r>
        <w:rPr>
          <w:rFonts w:hint="eastAsia" w:ascii="宋体" w:hAnsi="宋体" w:cs="宋体"/>
          <w:color w:val="auto"/>
          <w:highlight w:val="none"/>
        </w:rPr>
        <w:t xml:space="preserve"> </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6427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5000" w:type="pct"/>
            <w:tcBorders>
              <w:bottom w:val="single" w:color="auto" w:sz="4" w:space="0"/>
            </w:tcBorders>
            <w:vAlign w:val="center"/>
          </w:tcPr>
          <w:p w14:paraId="63C7E53C">
            <w:pPr>
              <w:pStyle w:val="47"/>
              <w:spacing w:after="0" w:line="460" w:lineRule="exact"/>
              <w:rPr>
                <w:rFonts w:ascii="宋体" w:hAnsi="宋体" w:cs="宋体"/>
                <w:color w:val="auto"/>
                <w:highlight w:val="none"/>
              </w:rPr>
            </w:pPr>
          </w:p>
        </w:tc>
      </w:tr>
    </w:tbl>
    <w:p w14:paraId="39AD559C">
      <w:pPr>
        <w:rPr>
          <w:rFonts w:ascii="宋体" w:hAnsi="宋体" w:cs="宋体"/>
          <w:b/>
          <w:color w:val="auto"/>
          <w:sz w:val="22"/>
          <w:highlight w:val="none"/>
        </w:rPr>
      </w:pPr>
      <w:r>
        <w:rPr>
          <w:rFonts w:hint="eastAsia" w:ascii="宋体" w:hAnsi="宋体" w:cs="宋体"/>
          <w:b/>
          <w:color w:val="auto"/>
          <w:sz w:val="22"/>
          <w:highlight w:val="none"/>
        </w:rPr>
        <w:t xml:space="preserve">   </w:t>
      </w:r>
    </w:p>
    <w:p w14:paraId="514892D1">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磋商供应商全称（盖章）：</w:t>
      </w:r>
    </w:p>
    <w:p w14:paraId="4594AEE9">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磋商供应商代表（签字）：</w:t>
      </w:r>
    </w:p>
    <w:p w14:paraId="71787E00">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27C270A1">
      <w:pPr>
        <w:rPr>
          <w:rFonts w:ascii="宋体" w:hAnsi="宋体" w:cs="宋体"/>
          <w:color w:val="auto"/>
          <w:sz w:val="22"/>
          <w:szCs w:val="22"/>
          <w:highlight w:val="none"/>
        </w:rPr>
      </w:pPr>
      <w:r>
        <w:rPr>
          <w:rFonts w:hint="eastAsia" w:ascii="宋体" w:hAnsi="宋体" w:cs="宋体"/>
          <w:b/>
          <w:color w:val="auto"/>
          <w:sz w:val="22"/>
          <w:highlight w:val="none"/>
        </w:rPr>
        <w:t xml:space="preserve"> </w:t>
      </w:r>
    </w:p>
    <w:p w14:paraId="01138928">
      <w:pPr>
        <w:rPr>
          <w:rFonts w:ascii="宋体" w:hAnsi="宋体" w:cs="宋体"/>
          <w:b/>
          <w:bCs/>
          <w:color w:val="auto"/>
          <w:sz w:val="24"/>
          <w:highlight w:val="none"/>
        </w:rPr>
      </w:pPr>
      <w:r>
        <w:rPr>
          <w:rFonts w:hint="eastAsia" w:ascii="宋体" w:hAnsi="宋体" w:cs="宋体"/>
          <w:b/>
          <w:bCs/>
          <w:color w:val="auto"/>
          <w:sz w:val="24"/>
          <w:highlight w:val="none"/>
        </w:rPr>
        <w:br w:type="page"/>
      </w:r>
    </w:p>
    <w:p w14:paraId="12176B83">
      <w:pPr>
        <w:spacing w:line="480" w:lineRule="exact"/>
        <w:outlineLvl w:val="1"/>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附件十</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eastAsia="zh-CN"/>
        </w:rPr>
        <w:t>针对本项目的特点和难点分析及解决措施</w:t>
      </w:r>
    </w:p>
    <w:p w14:paraId="466BAE35">
      <w:pPr>
        <w:spacing w:line="400" w:lineRule="exact"/>
        <w:jc w:val="center"/>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针对本项目的特点和难点分析及解决措施</w:t>
      </w:r>
    </w:p>
    <w:p w14:paraId="28EC098C">
      <w:pPr>
        <w:autoSpaceDE w:val="0"/>
        <w:autoSpaceDN w:val="0"/>
        <w:ind w:right="893" w:firstLine="418"/>
        <w:textAlignment w:val="bottom"/>
        <w:rPr>
          <w:rFonts w:ascii="宋体" w:hAnsi="宋体" w:cs="宋体"/>
          <w:b/>
          <w:color w:val="auto"/>
          <w:sz w:val="22"/>
          <w:highlight w:val="none"/>
        </w:rPr>
      </w:pPr>
    </w:p>
    <w:p w14:paraId="75FDC4E2">
      <w:pPr>
        <w:autoSpaceDE w:val="0"/>
        <w:autoSpaceDN w:val="0"/>
        <w:ind w:right="893" w:firstLine="418"/>
        <w:textAlignment w:val="bottom"/>
        <w:rPr>
          <w:rFonts w:ascii="宋体" w:hAnsi="宋体" w:cs="宋体"/>
          <w:color w:val="auto"/>
          <w:highlight w:val="none"/>
        </w:rPr>
      </w:pPr>
      <w:r>
        <w:rPr>
          <w:rFonts w:hint="eastAsia" w:ascii="宋体" w:hAnsi="宋体" w:cs="宋体"/>
          <w:b/>
          <w:color w:val="auto"/>
          <w:sz w:val="22"/>
          <w:highlight w:val="none"/>
        </w:rPr>
        <w:t>项目名称：                                   项目编号：</w:t>
      </w:r>
      <w:r>
        <w:rPr>
          <w:rFonts w:hint="eastAsia" w:ascii="宋体" w:hAnsi="宋体" w:cs="宋体"/>
          <w:color w:val="auto"/>
          <w:highlight w:val="none"/>
        </w:rPr>
        <w:t xml:space="preserve"> </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65754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5000" w:type="pct"/>
            <w:tcBorders>
              <w:bottom w:val="single" w:color="auto" w:sz="4" w:space="0"/>
            </w:tcBorders>
            <w:vAlign w:val="center"/>
          </w:tcPr>
          <w:p w14:paraId="57282C05">
            <w:pPr>
              <w:pStyle w:val="47"/>
              <w:spacing w:after="0" w:line="460" w:lineRule="exact"/>
              <w:rPr>
                <w:rFonts w:ascii="宋体" w:hAnsi="宋体" w:cs="宋体"/>
                <w:color w:val="auto"/>
                <w:highlight w:val="none"/>
              </w:rPr>
            </w:pPr>
          </w:p>
        </w:tc>
      </w:tr>
    </w:tbl>
    <w:p w14:paraId="329FE297">
      <w:pPr>
        <w:rPr>
          <w:rFonts w:ascii="宋体" w:hAnsi="宋体" w:cs="宋体"/>
          <w:b/>
          <w:color w:val="auto"/>
          <w:sz w:val="22"/>
          <w:highlight w:val="none"/>
        </w:rPr>
      </w:pPr>
      <w:r>
        <w:rPr>
          <w:rFonts w:hint="eastAsia" w:ascii="宋体" w:hAnsi="宋体" w:cs="宋体"/>
          <w:b/>
          <w:color w:val="auto"/>
          <w:sz w:val="22"/>
          <w:highlight w:val="none"/>
        </w:rPr>
        <w:t xml:space="preserve">   </w:t>
      </w:r>
    </w:p>
    <w:p w14:paraId="2D5E8AC1">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磋商供应商全称（盖章）：</w:t>
      </w:r>
    </w:p>
    <w:p w14:paraId="18C0EC25">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磋商供应商代表（签字）：</w:t>
      </w:r>
    </w:p>
    <w:p w14:paraId="1C756C47">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477E8BF2">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71C81CE3">
      <w:pPr>
        <w:spacing w:line="480" w:lineRule="exact"/>
        <w:outlineLvl w:val="1"/>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附件十</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eastAsia="zh-CN"/>
        </w:rPr>
        <w:t>应急措施</w:t>
      </w:r>
    </w:p>
    <w:p w14:paraId="28EACBDE">
      <w:pPr>
        <w:spacing w:line="400" w:lineRule="exact"/>
        <w:jc w:val="center"/>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应急措施</w:t>
      </w:r>
    </w:p>
    <w:p w14:paraId="547D5740">
      <w:pPr>
        <w:autoSpaceDE w:val="0"/>
        <w:autoSpaceDN w:val="0"/>
        <w:ind w:right="893" w:firstLine="418"/>
        <w:textAlignment w:val="bottom"/>
        <w:rPr>
          <w:rFonts w:ascii="宋体" w:hAnsi="宋体" w:cs="宋体"/>
          <w:b/>
          <w:color w:val="auto"/>
          <w:sz w:val="22"/>
          <w:highlight w:val="none"/>
        </w:rPr>
      </w:pPr>
    </w:p>
    <w:p w14:paraId="19D51573">
      <w:pPr>
        <w:autoSpaceDE w:val="0"/>
        <w:autoSpaceDN w:val="0"/>
        <w:ind w:right="893" w:firstLine="418"/>
        <w:textAlignment w:val="bottom"/>
        <w:rPr>
          <w:rFonts w:ascii="宋体" w:hAnsi="宋体" w:cs="宋体"/>
          <w:color w:val="auto"/>
          <w:highlight w:val="none"/>
        </w:rPr>
      </w:pPr>
      <w:r>
        <w:rPr>
          <w:rFonts w:hint="eastAsia" w:ascii="宋体" w:hAnsi="宋体" w:cs="宋体"/>
          <w:b/>
          <w:color w:val="auto"/>
          <w:sz w:val="22"/>
          <w:highlight w:val="none"/>
        </w:rPr>
        <w:t>项目名称：                                   项目编号：</w:t>
      </w:r>
      <w:r>
        <w:rPr>
          <w:rFonts w:hint="eastAsia" w:ascii="宋体" w:hAnsi="宋体" w:cs="宋体"/>
          <w:color w:val="auto"/>
          <w:highlight w:val="none"/>
        </w:rPr>
        <w:t xml:space="preserve"> </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66346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5000" w:type="pct"/>
            <w:tcBorders>
              <w:bottom w:val="single" w:color="auto" w:sz="4" w:space="0"/>
            </w:tcBorders>
            <w:vAlign w:val="center"/>
          </w:tcPr>
          <w:p w14:paraId="45C595AF">
            <w:pPr>
              <w:pStyle w:val="47"/>
              <w:spacing w:after="0" w:line="460" w:lineRule="exact"/>
              <w:rPr>
                <w:rFonts w:ascii="宋体" w:hAnsi="宋体" w:cs="宋体"/>
                <w:color w:val="auto"/>
                <w:highlight w:val="none"/>
              </w:rPr>
            </w:pPr>
          </w:p>
        </w:tc>
      </w:tr>
    </w:tbl>
    <w:p w14:paraId="66AB0EBA">
      <w:pPr>
        <w:rPr>
          <w:rFonts w:ascii="宋体" w:hAnsi="宋体" w:cs="宋体"/>
          <w:b/>
          <w:color w:val="auto"/>
          <w:sz w:val="22"/>
          <w:highlight w:val="none"/>
        </w:rPr>
      </w:pPr>
      <w:r>
        <w:rPr>
          <w:rFonts w:hint="eastAsia" w:ascii="宋体" w:hAnsi="宋体" w:cs="宋体"/>
          <w:b/>
          <w:color w:val="auto"/>
          <w:sz w:val="22"/>
          <w:highlight w:val="none"/>
        </w:rPr>
        <w:t xml:space="preserve">   </w:t>
      </w:r>
    </w:p>
    <w:p w14:paraId="34213C48">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磋商供应商全称（盖章）：</w:t>
      </w:r>
    </w:p>
    <w:p w14:paraId="20F8DC08">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磋商供应商代表（签字）：</w:t>
      </w:r>
    </w:p>
    <w:p w14:paraId="45738734">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34357EED">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14DC4A54">
      <w:pPr>
        <w:spacing w:line="480" w:lineRule="exact"/>
        <w:outlineLvl w:val="1"/>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附件十</w:t>
      </w: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eastAsia="zh-CN"/>
        </w:rPr>
        <w:t>服务响应承诺</w:t>
      </w:r>
    </w:p>
    <w:p w14:paraId="2FA6122C">
      <w:pPr>
        <w:spacing w:line="400" w:lineRule="exact"/>
        <w:jc w:val="center"/>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服务响应承诺</w:t>
      </w:r>
    </w:p>
    <w:p w14:paraId="7FB80764">
      <w:pPr>
        <w:autoSpaceDE w:val="0"/>
        <w:autoSpaceDN w:val="0"/>
        <w:ind w:right="893" w:firstLine="418"/>
        <w:textAlignment w:val="bottom"/>
        <w:rPr>
          <w:rFonts w:ascii="宋体" w:hAnsi="宋体" w:cs="宋体"/>
          <w:b/>
          <w:color w:val="auto"/>
          <w:sz w:val="22"/>
          <w:highlight w:val="none"/>
        </w:rPr>
      </w:pPr>
    </w:p>
    <w:p w14:paraId="6DA32E76">
      <w:pPr>
        <w:autoSpaceDE w:val="0"/>
        <w:autoSpaceDN w:val="0"/>
        <w:ind w:right="893" w:firstLine="418"/>
        <w:textAlignment w:val="bottom"/>
        <w:rPr>
          <w:rFonts w:ascii="宋体" w:hAnsi="宋体" w:cs="宋体"/>
          <w:color w:val="auto"/>
          <w:highlight w:val="none"/>
        </w:rPr>
      </w:pPr>
      <w:r>
        <w:rPr>
          <w:rFonts w:hint="eastAsia" w:ascii="宋体" w:hAnsi="宋体" w:cs="宋体"/>
          <w:b/>
          <w:color w:val="auto"/>
          <w:sz w:val="22"/>
          <w:highlight w:val="none"/>
        </w:rPr>
        <w:t>项目名称：                                   项目编号：</w:t>
      </w:r>
      <w:r>
        <w:rPr>
          <w:rFonts w:hint="eastAsia" w:ascii="宋体" w:hAnsi="宋体" w:cs="宋体"/>
          <w:color w:val="auto"/>
          <w:highlight w:val="none"/>
        </w:rPr>
        <w:t xml:space="preserve"> </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19B8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9" w:hRule="atLeast"/>
          <w:jc w:val="center"/>
        </w:trPr>
        <w:tc>
          <w:tcPr>
            <w:tcW w:w="5000" w:type="pct"/>
            <w:tcBorders>
              <w:bottom w:val="single" w:color="auto" w:sz="4" w:space="0"/>
            </w:tcBorders>
            <w:vAlign w:val="center"/>
          </w:tcPr>
          <w:p w14:paraId="3489C81B">
            <w:pPr>
              <w:pStyle w:val="47"/>
              <w:spacing w:after="0" w:line="460" w:lineRule="exact"/>
              <w:rPr>
                <w:rFonts w:ascii="宋体" w:hAnsi="宋体" w:cs="宋体"/>
                <w:color w:val="auto"/>
                <w:highlight w:val="none"/>
              </w:rPr>
            </w:pPr>
          </w:p>
        </w:tc>
      </w:tr>
    </w:tbl>
    <w:p w14:paraId="23FBFBFC">
      <w:pPr>
        <w:rPr>
          <w:rFonts w:ascii="宋体" w:hAnsi="宋体" w:cs="宋体"/>
          <w:b/>
          <w:color w:val="auto"/>
          <w:sz w:val="22"/>
          <w:highlight w:val="none"/>
        </w:rPr>
      </w:pPr>
      <w:r>
        <w:rPr>
          <w:rFonts w:hint="eastAsia" w:ascii="宋体" w:hAnsi="宋体" w:cs="宋体"/>
          <w:b/>
          <w:color w:val="auto"/>
          <w:sz w:val="22"/>
          <w:highlight w:val="none"/>
        </w:rPr>
        <w:t xml:space="preserve">   </w:t>
      </w:r>
    </w:p>
    <w:p w14:paraId="5B95232E">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磋商供应商全称（盖章）：</w:t>
      </w:r>
    </w:p>
    <w:p w14:paraId="739F2918">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磋商供应商代表（签字）：</w:t>
      </w:r>
    </w:p>
    <w:p w14:paraId="78F57D65">
      <w:pPr>
        <w:spacing w:line="460" w:lineRule="exact"/>
        <w:ind w:firstLine="5458" w:firstLineChars="2481"/>
        <w:rPr>
          <w:rFonts w:ascii="宋体" w:hAnsi="宋体" w:cs="宋体"/>
          <w:color w:val="auto"/>
          <w:sz w:val="22"/>
          <w:szCs w:val="22"/>
          <w:highlight w:val="none"/>
        </w:rPr>
      </w:pPr>
      <w:r>
        <w:rPr>
          <w:rFonts w:hint="eastAsia" w:ascii="宋体" w:hAnsi="宋体" w:cs="宋体"/>
          <w:color w:val="auto"/>
          <w:sz w:val="22"/>
          <w:szCs w:val="22"/>
          <w:highlight w:val="none"/>
        </w:rPr>
        <w:t>日   期：       年     月     日</w:t>
      </w:r>
    </w:p>
    <w:p w14:paraId="57E42C7D">
      <w:pPr>
        <w:spacing w:line="460" w:lineRule="exact"/>
        <w:rPr>
          <w:color w:val="auto"/>
          <w:highlight w:val="none"/>
        </w:rPr>
      </w:pPr>
    </w:p>
    <w:sectPr>
      <w:headerReference r:id="rId6" w:type="default"/>
      <w:footerReference r:id="rId7"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7DFAA">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3B438">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ln w="12700">
                        <a:noFill/>
                      </a:ln>
                    </wps:spPr>
                    <wps:txbx>
                      <w:txbxContent>
                        <w:p w14:paraId="65E169B3">
                          <w:pPr>
                            <w:pStyle w:val="18"/>
                          </w:pPr>
                          <w:r>
                            <w:fldChar w:fldCharType="begin"/>
                          </w:r>
                          <w:r>
                            <w:instrText xml:space="preserve"> PAGE  \* MERGEFORMAT </w:instrText>
                          </w:r>
                          <w:r>
                            <w:fldChar w:fldCharType="separate"/>
                          </w:r>
                          <w:r>
                            <w:t>16</w:t>
                          </w:r>
                          <w:r>
                            <w:fldChar w:fldCharType="end"/>
                          </w:r>
                        </w:p>
                      </w:txbxContent>
                    </wps:txbx>
                    <wps:bodyPr rot="0"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In3a/TAAAABQEAAA8AAAAAAAAA&#10;AQAgAAAAIgAAAGRycy9kb3ducmV2LnhtbFBLAQIUABQAAAAIAIdO4kD5Ozlh3QEAALkDAAAOAAAA&#10;AAAAAAEAIAAAACIBAABkcnMvZTJvRG9jLnhtbFBLBQYAAAAABgAGAFkBAABxBQAAAAA=&#10;">
              <v:fill on="f" focussize="0,0"/>
              <v:stroke on="f" weight="1pt"/>
              <v:imagedata o:title=""/>
              <o:lock v:ext="edit" aspectratio="f"/>
              <v:textbox inset="0mm,0mm,0mm,0mm" style="mso-fit-shape-to-text:t;">
                <w:txbxContent>
                  <w:p w14:paraId="65E169B3">
                    <w:pPr>
                      <w:pStyle w:val="1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8F103">
    <w:pPr>
      <w:pStyle w:val="18"/>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14:paraId="3AED8EF1">
                          <w:pPr>
                            <w:pStyle w:val="1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AED8EF1">
                    <w:pPr>
                      <w:pStyle w:val="1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769BA">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14:paraId="0983F792">
                          <w:pPr>
                            <w:pStyle w:val="1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9RK1MsAgAAV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peR3la62eIerCIC91b06FphnOPw8i6q5yKX/Ah8EPc40Vc0QXC46XpZDrN4eLwDRvgZ4/X&#10;rfPhnTCKRKOgDtVLorLDxoc+dAiJ2bRZN1KmCkpN2oJeX73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j1ErUywCAABVBAAADgAAAAAAAAABACAAAAAfAQAAZHJzL2Uyb0RvYy54bWxQSwUGAAAAAAYA&#10;BgBZAQAAvQUAAAAA&#10;">
              <v:fill on="f" focussize="0,0"/>
              <v:stroke on="f" weight="0.5pt"/>
              <v:imagedata o:title=""/>
              <o:lock v:ext="edit" aspectratio="f"/>
              <v:textbox inset="0mm,0mm,0mm,0mm" style="mso-fit-shape-to-text:t;">
                <w:txbxContent>
                  <w:p w14:paraId="0983F792">
                    <w:pPr>
                      <w:pStyle w:val="1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8BB6E">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C40F0"/>
    <w:multiLevelType w:val="singleLevel"/>
    <w:tmpl w:val="9DFC40F0"/>
    <w:lvl w:ilvl="0" w:tentative="0">
      <w:start w:val="1"/>
      <w:numFmt w:val="decimal"/>
      <w:suff w:val="space"/>
      <w:lvlText w:val="%1."/>
      <w:lvlJc w:val="left"/>
    </w:lvl>
  </w:abstractNum>
  <w:abstractNum w:abstractNumId="1">
    <w:nsid w:val="AD959DD2"/>
    <w:multiLevelType w:val="singleLevel"/>
    <w:tmpl w:val="AD959DD2"/>
    <w:lvl w:ilvl="0" w:tentative="0">
      <w:start w:val="1"/>
      <w:numFmt w:val="decimal"/>
      <w:suff w:val="nothing"/>
      <w:lvlText w:val="%1．"/>
      <w:lvlJc w:val="left"/>
      <w:pPr>
        <w:ind w:left="0" w:firstLine="400"/>
      </w:pPr>
      <w:rPr>
        <w:rFonts w:hint="default"/>
      </w:rPr>
    </w:lvl>
  </w:abstractNum>
  <w:abstractNum w:abstractNumId="2">
    <w:nsid w:val="BC84C747"/>
    <w:multiLevelType w:val="singleLevel"/>
    <w:tmpl w:val="BC84C747"/>
    <w:lvl w:ilvl="0" w:tentative="0">
      <w:start w:val="1"/>
      <w:numFmt w:val="decimal"/>
      <w:suff w:val="nothing"/>
      <w:lvlText w:val="%1）"/>
      <w:lvlJc w:val="left"/>
      <w:pPr>
        <w:ind w:left="0" w:firstLine="0"/>
      </w:pPr>
    </w:lvl>
  </w:abstractNum>
  <w:abstractNum w:abstractNumId="3">
    <w:nsid w:val="C6C296BC"/>
    <w:multiLevelType w:val="singleLevel"/>
    <w:tmpl w:val="C6C296BC"/>
    <w:lvl w:ilvl="0" w:tentative="0">
      <w:start w:val="1"/>
      <w:numFmt w:val="decimal"/>
      <w:lvlText w:val="(%1)"/>
      <w:lvlJc w:val="left"/>
      <w:pPr>
        <w:ind w:left="425" w:hanging="425"/>
      </w:pPr>
      <w:rPr>
        <w:rFonts w:hint="default"/>
      </w:rPr>
    </w:lvl>
  </w:abstractNum>
  <w:abstractNum w:abstractNumId="4">
    <w:nsid w:val="CC785D10"/>
    <w:multiLevelType w:val="singleLevel"/>
    <w:tmpl w:val="CC785D10"/>
    <w:lvl w:ilvl="0" w:tentative="0">
      <w:start w:val="1"/>
      <w:numFmt w:val="decimal"/>
      <w:lvlText w:val="(%1)"/>
      <w:lvlJc w:val="left"/>
      <w:pPr>
        <w:ind w:left="425" w:hanging="425"/>
      </w:pPr>
      <w:rPr>
        <w:rFonts w:hint="default"/>
      </w:rPr>
    </w:lvl>
  </w:abstractNum>
  <w:abstractNum w:abstractNumId="5">
    <w:nsid w:val="DE355B88"/>
    <w:multiLevelType w:val="singleLevel"/>
    <w:tmpl w:val="DE355B88"/>
    <w:lvl w:ilvl="0" w:tentative="0">
      <w:start w:val="1"/>
      <w:numFmt w:val="decimal"/>
      <w:suff w:val="nothing"/>
      <w:lvlText w:val="%1．"/>
      <w:lvlJc w:val="left"/>
      <w:pPr>
        <w:ind w:left="0" w:firstLine="40"/>
      </w:pPr>
      <w:rPr>
        <w:rFonts w:hint="default"/>
      </w:rPr>
    </w:lvl>
  </w:abstractNum>
  <w:abstractNum w:abstractNumId="6">
    <w:nsid w:val="EEAC64A6"/>
    <w:multiLevelType w:val="singleLevel"/>
    <w:tmpl w:val="EEAC64A6"/>
    <w:lvl w:ilvl="0" w:tentative="0">
      <w:start w:val="1"/>
      <w:numFmt w:val="decimal"/>
      <w:suff w:val="nothing"/>
      <w:lvlText w:val="%1．"/>
      <w:lvlJc w:val="left"/>
      <w:pPr>
        <w:ind w:left="0" w:firstLine="40"/>
      </w:pPr>
      <w:rPr>
        <w:rFonts w:hint="default"/>
      </w:rPr>
    </w:lvl>
  </w:abstractNum>
  <w:abstractNum w:abstractNumId="7">
    <w:nsid w:val="2E011B9F"/>
    <w:multiLevelType w:val="multilevel"/>
    <w:tmpl w:val="2E011B9F"/>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E1204D7"/>
    <w:multiLevelType w:val="singleLevel"/>
    <w:tmpl w:val="2E1204D7"/>
    <w:lvl w:ilvl="0" w:tentative="0">
      <w:start w:val="1"/>
      <w:numFmt w:val="decimal"/>
      <w:lvlText w:val="(%1)"/>
      <w:lvlJc w:val="left"/>
      <w:pPr>
        <w:ind w:left="425" w:hanging="425"/>
      </w:pPr>
      <w:rPr>
        <w:rFonts w:hint="default"/>
      </w:rPr>
    </w:lvl>
  </w:abstractNum>
  <w:abstractNum w:abstractNumId="9">
    <w:nsid w:val="35B05358"/>
    <w:multiLevelType w:val="multilevel"/>
    <w:tmpl w:val="35B05358"/>
    <w:lvl w:ilvl="0" w:tentative="0">
      <w:start w:val="1"/>
      <w:numFmt w:val="bullet"/>
      <w:pStyle w:val="5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544CE430"/>
    <w:multiLevelType w:val="singleLevel"/>
    <w:tmpl w:val="544CE430"/>
    <w:lvl w:ilvl="0" w:tentative="0">
      <w:start w:val="1"/>
      <w:numFmt w:val="decimal"/>
      <w:suff w:val="nothing"/>
      <w:lvlText w:val="%1．"/>
      <w:lvlJc w:val="left"/>
      <w:pPr>
        <w:ind w:left="0" w:firstLine="397"/>
      </w:pPr>
      <w:rPr>
        <w:rFonts w:hint="default"/>
      </w:rPr>
    </w:lvl>
  </w:abstractNum>
  <w:abstractNum w:abstractNumId="11">
    <w:nsid w:val="5B8DFF4E"/>
    <w:multiLevelType w:val="singleLevel"/>
    <w:tmpl w:val="5B8DFF4E"/>
    <w:lvl w:ilvl="0" w:tentative="0">
      <w:start w:val="1"/>
      <w:numFmt w:val="decimal"/>
      <w:suff w:val="nothing"/>
      <w:lvlText w:val="%1．"/>
      <w:lvlJc w:val="left"/>
      <w:pPr>
        <w:ind w:left="0" w:firstLine="400"/>
      </w:pPr>
      <w:rPr>
        <w:rFonts w:hint="default"/>
      </w:rPr>
    </w:lvl>
  </w:abstractNum>
  <w:abstractNum w:abstractNumId="12">
    <w:nsid w:val="6BB3B17B"/>
    <w:multiLevelType w:val="singleLevel"/>
    <w:tmpl w:val="6BB3B17B"/>
    <w:lvl w:ilvl="0" w:tentative="0">
      <w:start w:val="1"/>
      <w:numFmt w:val="decimal"/>
      <w:suff w:val="nothing"/>
      <w:lvlText w:val="%1．"/>
      <w:lvlJc w:val="left"/>
      <w:pPr>
        <w:ind w:left="0" w:firstLine="440"/>
      </w:pPr>
      <w:rPr>
        <w:rFonts w:hint="default"/>
      </w:rPr>
    </w:lvl>
  </w:abstractNum>
  <w:abstractNum w:abstractNumId="13">
    <w:nsid w:val="707911B3"/>
    <w:multiLevelType w:val="multilevel"/>
    <w:tmpl w:val="707911B3"/>
    <w:lvl w:ilvl="0" w:tentative="0">
      <w:start w:val="1"/>
      <w:numFmt w:val="chineseCountingThousand"/>
      <w:lvlText w:val="%1、"/>
      <w:lvlJc w:val="left"/>
      <w:pPr>
        <w:ind w:left="420" w:hanging="420"/>
      </w:pPr>
      <w:rPr>
        <w:rFonts w:hint="eastAsia"/>
        <w:color w:val="auto"/>
      </w:rPr>
    </w:lvl>
    <w:lvl w:ilvl="1" w:tentative="0">
      <w:start w:val="1"/>
      <w:numFmt w:val="decimal"/>
      <w:suff w:val="space"/>
      <w:lvlText w:val="%1.%2"/>
      <w:lvlJc w:val="left"/>
      <w:pPr>
        <w:ind w:left="3970" w:firstLine="0"/>
      </w:pPr>
      <w:rPr>
        <w:b w:val="0"/>
        <w:bCs w:val="0"/>
        <w:i w:val="0"/>
        <w:iCs w:val="0"/>
        <w:vanish/>
        <w:spacing w:val="0"/>
        <w:u w:val="none"/>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tl"/>
      </w:rPr>
    </w:lvl>
    <w:lvl w:ilvl="2" w:tentative="0">
      <w:start w:val="1"/>
      <w:numFmt w:val="decimal"/>
      <w:pStyle w:val="8"/>
      <w:suff w:val="space"/>
      <w:lvlText w:val="%1.%2.%3"/>
      <w:lvlJc w:val="left"/>
      <w:pPr>
        <w:ind w:left="3119" w:firstLine="0"/>
      </w:pPr>
      <w:rPr>
        <w:rFonts w:hint="default" w:ascii="Times New Roman" w:hAnsi="Times New Roman"/>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4">
    <w:nsid w:val="76873010"/>
    <w:multiLevelType w:val="singleLevel"/>
    <w:tmpl w:val="76873010"/>
    <w:lvl w:ilvl="0" w:tentative="0">
      <w:start w:val="1"/>
      <w:numFmt w:val="decimal"/>
      <w:lvlText w:val="%1"/>
      <w:lvlJc w:val="center"/>
      <w:pPr>
        <w:tabs>
          <w:tab w:val="left" w:pos="0"/>
        </w:tabs>
        <w:ind w:left="0" w:leftChars="0" w:firstLine="0" w:firstLineChars="0"/>
      </w:pPr>
      <w:rPr>
        <w:rFonts w:hint="default"/>
      </w:rPr>
    </w:lvl>
  </w:abstractNum>
  <w:abstractNum w:abstractNumId="15">
    <w:nsid w:val="7BD57114"/>
    <w:multiLevelType w:val="singleLevel"/>
    <w:tmpl w:val="7BD57114"/>
    <w:lvl w:ilvl="0" w:tentative="0">
      <w:start w:val="2"/>
      <w:numFmt w:val="chineseCounting"/>
      <w:suff w:val="nothing"/>
      <w:lvlText w:val="（%1）"/>
      <w:lvlJc w:val="left"/>
      <w:pPr>
        <w:ind w:left="0" w:firstLine="0"/>
      </w:pPr>
    </w:lvl>
  </w:abstractNum>
  <w:abstractNum w:abstractNumId="16">
    <w:nsid w:val="7BECC194"/>
    <w:multiLevelType w:val="singleLevel"/>
    <w:tmpl w:val="7BECC194"/>
    <w:lvl w:ilvl="0" w:tentative="0">
      <w:start w:val="1"/>
      <w:numFmt w:val="decimal"/>
      <w:suff w:val="nothing"/>
      <w:lvlText w:val="%1．"/>
      <w:lvlJc w:val="left"/>
      <w:pPr>
        <w:ind w:left="0" w:firstLine="0"/>
      </w:pPr>
      <w:rPr>
        <w:rFonts w:hint="default"/>
      </w:rPr>
    </w:lvl>
  </w:abstractNum>
  <w:abstractNum w:abstractNumId="17">
    <w:nsid w:val="7D84D710"/>
    <w:multiLevelType w:val="singleLevel"/>
    <w:tmpl w:val="7D84D710"/>
    <w:lvl w:ilvl="0" w:tentative="0">
      <w:start w:val="1"/>
      <w:numFmt w:val="chineseCounting"/>
      <w:suff w:val="nothing"/>
      <w:lvlText w:val="（%1）"/>
      <w:lvlJc w:val="left"/>
      <w:pPr>
        <w:ind w:left="0" w:firstLine="397"/>
      </w:pPr>
      <w:rPr>
        <w:rFonts w:hint="eastAsia"/>
      </w:rPr>
    </w:lvl>
  </w:abstractNum>
  <w:num w:numId="1">
    <w:abstractNumId w:val="13"/>
  </w:num>
  <w:num w:numId="2">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15"/>
  </w:num>
  <w:num w:numId="6">
    <w:abstractNumId w:val="11"/>
  </w:num>
  <w:num w:numId="7">
    <w:abstractNumId w:val="1"/>
  </w:num>
  <w:num w:numId="8">
    <w:abstractNumId w:val="0"/>
  </w:num>
  <w:num w:numId="9">
    <w:abstractNumId w:val="8"/>
  </w:num>
  <w:num w:numId="10">
    <w:abstractNumId w:val="3"/>
  </w:num>
  <w:num w:numId="11">
    <w:abstractNumId w:val="4"/>
  </w:num>
  <w:num w:numId="12">
    <w:abstractNumId w:val="16"/>
  </w:num>
  <w:num w:numId="13">
    <w:abstractNumId w:val="12"/>
  </w:num>
  <w:num w:numId="14">
    <w:abstractNumId w:val="10"/>
  </w:num>
  <w:num w:numId="15">
    <w:abstractNumId w:val="17"/>
  </w:num>
  <w:num w:numId="16">
    <w:abstractNumId w:val="5"/>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lOTI4MDA4MjgwZDdiN2Q3Mzk5NjRkYTE5MjNjZmIifQ=="/>
  </w:docVars>
  <w:rsids>
    <w:rsidRoot w:val="0067729F"/>
    <w:rsid w:val="0002667B"/>
    <w:rsid w:val="00037A76"/>
    <w:rsid w:val="00052326"/>
    <w:rsid w:val="000564CA"/>
    <w:rsid w:val="00057244"/>
    <w:rsid w:val="000E050E"/>
    <w:rsid w:val="000F1F50"/>
    <w:rsid w:val="001352D7"/>
    <w:rsid w:val="00144A11"/>
    <w:rsid w:val="001664BC"/>
    <w:rsid w:val="0017357D"/>
    <w:rsid w:val="001840CB"/>
    <w:rsid w:val="001C0C47"/>
    <w:rsid w:val="00215584"/>
    <w:rsid w:val="00230643"/>
    <w:rsid w:val="002321DB"/>
    <w:rsid w:val="002423B9"/>
    <w:rsid w:val="002616F1"/>
    <w:rsid w:val="0028604F"/>
    <w:rsid w:val="002A0256"/>
    <w:rsid w:val="002A1B7C"/>
    <w:rsid w:val="0030428F"/>
    <w:rsid w:val="00317D1A"/>
    <w:rsid w:val="00320684"/>
    <w:rsid w:val="00380DA2"/>
    <w:rsid w:val="00385CEC"/>
    <w:rsid w:val="003C2028"/>
    <w:rsid w:val="003C2EFF"/>
    <w:rsid w:val="003E0943"/>
    <w:rsid w:val="004003C2"/>
    <w:rsid w:val="00405E83"/>
    <w:rsid w:val="0043505C"/>
    <w:rsid w:val="004479E5"/>
    <w:rsid w:val="00454AC5"/>
    <w:rsid w:val="00477392"/>
    <w:rsid w:val="00493D75"/>
    <w:rsid w:val="00493DF6"/>
    <w:rsid w:val="004B1412"/>
    <w:rsid w:val="004C4723"/>
    <w:rsid w:val="004C646F"/>
    <w:rsid w:val="004C6F90"/>
    <w:rsid w:val="004E5A9E"/>
    <w:rsid w:val="004F6CE7"/>
    <w:rsid w:val="005031DE"/>
    <w:rsid w:val="00505B2E"/>
    <w:rsid w:val="005229A5"/>
    <w:rsid w:val="005317C5"/>
    <w:rsid w:val="005369FA"/>
    <w:rsid w:val="00560F87"/>
    <w:rsid w:val="005715EA"/>
    <w:rsid w:val="005A1383"/>
    <w:rsid w:val="005D71E9"/>
    <w:rsid w:val="005F1C5C"/>
    <w:rsid w:val="0067729F"/>
    <w:rsid w:val="0068123E"/>
    <w:rsid w:val="006D48EE"/>
    <w:rsid w:val="006E18CD"/>
    <w:rsid w:val="006F54A4"/>
    <w:rsid w:val="00713CD4"/>
    <w:rsid w:val="0073376A"/>
    <w:rsid w:val="00746010"/>
    <w:rsid w:val="007518E4"/>
    <w:rsid w:val="007966F9"/>
    <w:rsid w:val="007B32E8"/>
    <w:rsid w:val="007B6EF2"/>
    <w:rsid w:val="007D4C03"/>
    <w:rsid w:val="007E7129"/>
    <w:rsid w:val="00835A2B"/>
    <w:rsid w:val="008773A2"/>
    <w:rsid w:val="008847F1"/>
    <w:rsid w:val="008C2332"/>
    <w:rsid w:val="008F04FC"/>
    <w:rsid w:val="009150FA"/>
    <w:rsid w:val="0092436C"/>
    <w:rsid w:val="00924F01"/>
    <w:rsid w:val="00933526"/>
    <w:rsid w:val="00973692"/>
    <w:rsid w:val="009D21C5"/>
    <w:rsid w:val="009F4E05"/>
    <w:rsid w:val="00A10E90"/>
    <w:rsid w:val="00A324E3"/>
    <w:rsid w:val="00A41D6E"/>
    <w:rsid w:val="00A674F1"/>
    <w:rsid w:val="00A84333"/>
    <w:rsid w:val="00AF2858"/>
    <w:rsid w:val="00BB28F6"/>
    <w:rsid w:val="00BB2BDC"/>
    <w:rsid w:val="00C27FCC"/>
    <w:rsid w:val="00C5225C"/>
    <w:rsid w:val="00C550F1"/>
    <w:rsid w:val="00C66D83"/>
    <w:rsid w:val="00C82F75"/>
    <w:rsid w:val="00CB2E63"/>
    <w:rsid w:val="00D62D41"/>
    <w:rsid w:val="00D657A5"/>
    <w:rsid w:val="00D67B9E"/>
    <w:rsid w:val="00D72E4C"/>
    <w:rsid w:val="00D824BC"/>
    <w:rsid w:val="00D91F64"/>
    <w:rsid w:val="00DB6732"/>
    <w:rsid w:val="00DC447E"/>
    <w:rsid w:val="00E14758"/>
    <w:rsid w:val="00E23F12"/>
    <w:rsid w:val="00E40583"/>
    <w:rsid w:val="00E4741F"/>
    <w:rsid w:val="00EA27F6"/>
    <w:rsid w:val="00EA3345"/>
    <w:rsid w:val="00EB365D"/>
    <w:rsid w:val="00EB3C30"/>
    <w:rsid w:val="00EC542C"/>
    <w:rsid w:val="00EC5A99"/>
    <w:rsid w:val="00EF02A5"/>
    <w:rsid w:val="00EF6B1B"/>
    <w:rsid w:val="00F222C6"/>
    <w:rsid w:val="00F31DD4"/>
    <w:rsid w:val="00F4380B"/>
    <w:rsid w:val="00F708C2"/>
    <w:rsid w:val="00FA3A0F"/>
    <w:rsid w:val="00FE2E02"/>
    <w:rsid w:val="00FE47D7"/>
    <w:rsid w:val="00FE77F9"/>
    <w:rsid w:val="01146C9E"/>
    <w:rsid w:val="01992300"/>
    <w:rsid w:val="031A7430"/>
    <w:rsid w:val="03564B3D"/>
    <w:rsid w:val="044D0254"/>
    <w:rsid w:val="048508D9"/>
    <w:rsid w:val="04853F82"/>
    <w:rsid w:val="06CF421B"/>
    <w:rsid w:val="06E979A4"/>
    <w:rsid w:val="084120E9"/>
    <w:rsid w:val="08B17BE1"/>
    <w:rsid w:val="09297778"/>
    <w:rsid w:val="0A3D7A99"/>
    <w:rsid w:val="0C824D94"/>
    <w:rsid w:val="0C8478B9"/>
    <w:rsid w:val="0C877BFF"/>
    <w:rsid w:val="0CDB347F"/>
    <w:rsid w:val="0D5F52BE"/>
    <w:rsid w:val="0DE84B98"/>
    <w:rsid w:val="0F311952"/>
    <w:rsid w:val="0FAE6C29"/>
    <w:rsid w:val="105F40FB"/>
    <w:rsid w:val="1076622D"/>
    <w:rsid w:val="10C7255C"/>
    <w:rsid w:val="118940C8"/>
    <w:rsid w:val="122A1209"/>
    <w:rsid w:val="133078AD"/>
    <w:rsid w:val="1399268A"/>
    <w:rsid w:val="13B67364"/>
    <w:rsid w:val="13C40AE3"/>
    <w:rsid w:val="13DD5D2E"/>
    <w:rsid w:val="1409388B"/>
    <w:rsid w:val="15372FD1"/>
    <w:rsid w:val="153F5AC1"/>
    <w:rsid w:val="15EA1F5C"/>
    <w:rsid w:val="174F0CF1"/>
    <w:rsid w:val="17C87AF6"/>
    <w:rsid w:val="18A4506D"/>
    <w:rsid w:val="192F64DD"/>
    <w:rsid w:val="1A554870"/>
    <w:rsid w:val="1BCF1D8F"/>
    <w:rsid w:val="1CB159D6"/>
    <w:rsid w:val="1D796AC8"/>
    <w:rsid w:val="20014B53"/>
    <w:rsid w:val="22D37E1F"/>
    <w:rsid w:val="23D2688B"/>
    <w:rsid w:val="23E028B3"/>
    <w:rsid w:val="2439167B"/>
    <w:rsid w:val="257865E8"/>
    <w:rsid w:val="25C12DBA"/>
    <w:rsid w:val="27316842"/>
    <w:rsid w:val="27BE211A"/>
    <w:rsid w:val="27E46FF2"/>
    <w:rsid w:val="283363DB"/>
    <w:rsid w:val="29AA157C"/>
    <w:rsid w:val="29CD3FF0"/>
    <w:rsid w:val="2A7F6BF0"/>
    <w:rsid w:val="2C1721A4"/>
    <w:rsid w:val="2C200922"/>
    <w:rsid w:val="2CB9266A"/>
    <w:rsid w:val="2EB8426F"/>
    <w:rsid w:val="2F69024B"/>
    <w:rsid w:val="30420F9B"/>
    <w:rsid w:val="308D24AD"/>
    <w:rsid w:val="30F67B28"/>
    <w:rsid w:val="31FE346F"/>
    <w:rsid w:val="333E0836"/>
    <w:rsid w:val="347A1963"/>
    <w:rsid w:val="35AD6EB7"/>
    <w:rsid w:val="35B300F2"/>
    <w:rsid w:val="35E676D9"/>
    <w:rsid w:val="36017C79"/>
    <w:rsid w:val="36197EB4"/>
    <w:rsid w:val="36EE5D96"/>
    <w:rsid w:val="37156655"/>
    <w:rsid w:val="38117B34"/>
    <w:rsid w:val="38576F91"/>
    <w:rsid w:val="395157B3"/>
    <w:rsid w:val="395474AA"/>
    <w:rsid w:val="39F44A9D"/>
    <w:rsid w:val="3A4F68E3"/>
    <w:rsid w:val="3AE35168"/>
    <w:rsid w:val="3C7C5835"/>
    <w:rsid w:val="3CB3069B"/>
    <w:rsid w:val="3D7D3613"/>
    <w:rsid w:val="3E42660A"/>
    <w:rsid w:val="3E93400B"/>
    <w:rsid w:val="3E974CC3"/>
    <w:rsid w:val="3EB6242B"/>
    <w:rsid w:val="3EBB574F"/>
    <w:rsid w:val="403D3AAB"/>
    <w:rsid w:val="406904F7"/>
    <w:rsid w:val="40ED1EED"/>
    <w:rsid w:val="428200B9"/>
    <w:rsid w:val="43842DD4"/>
    <w:rsid w:val="44E86617"/>
    <w:rsid w:val="4521341D"/>
    <w:rsid w:val="45433C36"/>
    <w:rsid w:val="45BC2EEF"/>
    <w:rsid w:val="46B10EA7"/>
    <w:rsid w:val="46B4590B"/>
    <w:rsid w:val="48741CC0"/>
    <w:rsid w:val="48866705"/>
    <w:rsid w:val="49E84EC2"/>
    <w:rsid w:val="49ED3FE2"/>
    <w:rsid w:val="4A431740"/>
    <w:rsid w:val="4A7916ED"/>
    <w:rsid w:val="4A951DB8"/>
    <w:rsid w:val="4ABA2FA1"/>
    <w:rsid w:val="4DC725DC"/>
    <w:rsid w:val="4E2A0BC0"/>
    <w:rsid w:val="4EFB5D9C"/>
    <w:rsid w:val="4F704C69"/>
    <w:rsid w:val="4F78155D"/>
    <w:rsid w:val="4FDE6910"/>
    <w:rsid w:val="51FB7C84"/>
    <w:rsid w:val="53581C9E"/>
    <w:rsid w:val="53C83765"/>
    <w:rsid w:val="53D37528"/>
    <w:rsid w:val="54FC1744"/>
    <w:rsid w:val="55C12632"/>
    <w:rsid w:val="55DE6563"/>
    <w:rsid w:val="55F12AEE"/>
    <w:rsid w:val="565E29AE"/>
    <w:rsid w:val="566712AF"/>
    <w:rsid w:val="568862FE"/>
    <w:rsid w:val="57F57D10"/>
    <w:rsid w:val="58A12FDE"/>
    <w:rsid w:val="597D4C6F"/>
    <w:rsid w:val="5A494BC1"/>
    <w:rsid w:val="5B145DFD"/>
    <w:rsid w:val="5BD23E86"/>
    <w:rsid w:val="5CBC5259"/>
    <w:rsid w:val="5DEA4726"/>
    <w:rsid w:val="5E180913"/>
    <w:rsid w:val="5E6637FE"/>
    <w:rsid w:val="5E813D07"/>
    <w:rsid w:val="6026183F"/>
    <w:rsid w:val="63257EB4"/>
    <w:rsid w:val="63842AA1"/>
    <w:rsid w:val="63AB23D8"/>
    <w:rsid w:val="642A59F3"/>
    <w:rsid w:val="64FA222E"/>
    <w:rsid w:val="655150F8"/>
    <w:rsid w:val="65CF28C3"/>
    <w:rsid w:val="65F32119"/>
    <w:rsid w:val="66311BD5"/>
    <w:rsid w:val="66F50E5C"/>
    <w:rsid w:val="68006C7F"/>
    <w:rsid w:val="682176B0"/>
    <w:rsid w:val="698931BC"/>
    <w:rsid w:val="6A27696D"/>
    <w:rsid w:val="6A7B729C"/>
    <w:rsid w:val="6A880843"/>
    <w:rsid w:val="6AA63E37"/>
    <w:rsid w:val="6ACE091A"/>
    <w:rsid w:val="6B39051B"/>
    <w:rsid w:val="6B8D7647"/>
    <w:rsid w:val="6BFA5CCA"/>
    <w:rsid w:val="6C181885"/>
    <w:rsid w:val="6C8D2E33"/>
    <w:rsid w:val="6D4B0788"/>
    <w:rsid w:val="6D543AE1"/>
    <w:rsid w:val="6DAF58CE"/>
    <w:rsid w:val="6DF64B98"/>
    <w:rsid w:val="6E2261B9"/>
    <w:rsid w:val="6EE511D0"/>
    <w:rsid w:val="6F540A83"/>
    <w:rsid w:val="703E4CBE"/>
    <w:rsid w:val="7047230C"/>
    <w:rsid w:val="705C125E"/>
    <w:rsid w:val="70EB3102"/>
    <w:rsid w:val="70EE5FFA"/>
    <w:rsid w:val="71683B5C"/>
    <w:rsid w:val="71A34C56"/>
    <w:rsid w:val="72406DC7"/>
    <w:rsid w:val="7260579B"/>
    <w:rsid w:val="72C4347C"/>
    <w:rsid w:val="739E6DBA"/>
    <w:rsid w:val="745A043E"/>
    <w:rsid w:val="747F73BB"/>
    <w:rsid w:val="74D14706"/>
    <w:rsid w:val="74F279D1"/>
    <w:rsid w:val="7578568E"/>
    <w:rsid w:val="761E3875"/>
    <w:rsid w:val="7633180E"/>
    <w:rsid w:val="76F56961"/>
    <w:rsid w:val="77EE088F"/>
    <w:rsid w:val="78E9762D"/>
    <w:rsid w:val="7A1E16FE"/>
    <w:rsid w:val="7A4505CE"/>
    <w:rsid w:val="7B116B6D"/>
    <w:rsid w:val="7B457993"/>
    <w:rsid w:val="7BCF1022"/>
    <w:rsid w:val="7BD8321B"/>
    <w:rsid w:val="7BF101C5"/>
    <w:rsid w:val="7C5D1519"/>
    <w:rsid w:val="7C7A48B4"/>
    <w:rsid w:val="7D1B0177"/>
    <w:rsid w:val="7DEFB1C6"/>
    <w:rsid w:val="7EAF2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iPriority="39" w:name="toc 3"/>
    <w:lsdException w:uiPriority="39" w:name="toc 4"/>
    <w:lsdException w:uiPriority="39" w:name="toc 5"/>
    <w:lsdException w:qFormat="1" w:unhideWhenUsed="0" w:uiPriority="0"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6" w:semiHidden="0" w:name="Body Text Indent 2"/>
    <w:lsdException w:uiPriority="99" w:name="Body Text Indent 3"/>
    <w:lsdException w:qFormat="1"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2"/>
    <w:basedOn w:val="1"/>
    <w:next w:val="1"/>
    <w:link w:val="33"/>
    <w:unhideWhenUsed/>
    <w:qFormat/>
    <w:uiPriority w:val="0"/>
    <w:pPr>
      <w:spacing w:before="260" w:after="260" w:line="408" w:lineRule="auto"/>
      <w:outlineLvl w:val="1"/>
    </w:pPr>
    <w:rPr>
      <w:rFonts w:ascii="Arial" w:hAnsi="Arial" w:eastAsia="黑体"/>
      <w:sz w:val="28"/>
      <w:szCs w:val="32"/>
    </w:rPr>
  </w:style>
  <w:style w:type="paragraph" w:styleId="8">
    <w:name w:val="heading 3"/>
    <w:basedOn w:val="1"/>
    <w:next w:val="1"/>
    <w:qFormat/>
    <w:uiPriority w:val="0"/>
    <w:pPr>
      <w:numPr>
        <w:ilvl w:val="2"/>
        <w:numId w:val="1"/>
      </w:numPr>
      <w:spacing w:before="50" w:beforeLines="50" w:after="50" w:afterLines="50"/>
      <w:jc w:val="left"/>
      <w:outlineLvl w:val="2"/>
    </w:pPr>
    <w:rPr>
      <w:b/>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0"/>
    <w:pPr>
      <w:spacing w:line="420" w:lineRule="atLeast"/>
      <w:textAlignment w:val="baseline"/>
    </w:pPr>
    <w:rPr>
      <w:kern w:val="0"/>
      <w:szCs w:val="24"/>
    </w:rPr>
  </w:style>
  <w:style w:type="paragraph" w:customStyle="1" w:styleId="3">
    <w:name w:val="表格"/>
    <w:basedOn w:val="1"/>
    <w:qFormat/>
    <w:uiPriority w:val="99"/>
    <w:pPr>
      <w:topLinePunct/>
      <w:adjustRightInd w:val="0"/>
      <w:snapToGrid w:val="0"/>
      <w:spacing w:line="240" w:lineRule="atLeast"/>
      <w:jc w:val="left"/>
    </w:pPr>
  </w:style>
  <w:style w:type="paragraph" w:styleId="4">
    <w:name w:val="Body Text"/>
    <w:basedOn w:val="1"/>
    <w:next w:val="5"/>
    <w:link w:val="55"/>
    <w:qFormat/>
    <w:uiPriority w:val="0"/>
    <w:pPr>
      <w:spacing w:after="120"/>
    </w:pPr>
  </w:style>
  <w:style w:type="paragraph" w:styleId="5">
    <w:name w:val="Body Text First Indent"/>
    <w:basedOn w:val="4"/>
    <w:next w:val="6"/>
    <w:unhideWhenUsed/>
    <w:qFormat/>
    <w:uiPriority w:val="99"/>
    <w:pPr>
      <w:ind w:firstLine="420" w:firstLineChars="100"/>
    </w:pPr>
  </w:style>
  <w:style w:type="paragraph" w:styleId="6">
    <w:name w:val="toc 6"/>
    <w:basedOn w:val="1"/>
    <w:next w:val="1"/>
    <w:semiHidden/>
    <w:qFormat/>
    <w:uiPriority w:val="0"/>
    <w:pPr>
      <w:ind w:left="1050"/>
      <w:jc w:val="left"/>
    </w:pPr>
    <w:rPr>
      <w:sz w:val="18"/>
      <w:szCs w:val="18"/>
    </w:rPr>
  </w:style>
  <w:style w:type="paragraph" w:styleId="9">
    <w:name w:val="table of authorities"/>
    <w:basedOn w:val="1"/>
    <w:next w:val="1"/>
    <w:unhideWhenUsed/>
    <w:qFormat/>
    <w:uiPriority w:val="99"/>
    <w:pPr>
      <w:ind w:left="420" w:leftChars="200"/>
    </w:pPr>
    <w:rPr>
      <w:rFonts w:ascii="等线" w:hAnsi="等线" w:eastAsia="等线"/>
      <w:szCs w:val="21"/>
    </w:rPr>
  </w:style>
  <w:style w:type="paragraph" w:styleId="10">
    <w:name w:val="Normal Indent"/>
    <w:basedOn w:val="1"/>
    <w:next w:val="1"/>
    <w:link w:val="34"/>
    <w:unhideWhenUsed/>
    <w:qFormat/>
    <w:uiPriority w:val="0"/>
    <w:pPr>
      <w:ind w:firstLine="420" w:firstLineChars="200"/>
    </w:pPr>
  </w:style>
  <w:style w:type="paragraph" w:styleId="11">
    <w:name w:val="annotation text"/>
    <w:basedOn w:val="1"/>
    <w:link w:val="49"/>
    <w:unhideWhenUsed/>
    <w:qFormat/>
    <w:uiPriority w:val="99"/>
    <w:pPr>
      <w:jc w:val="left"/>
    </w:pPr>
  </w:style>
  <w:style w:type="paragraph" w:styleId="12">
    <w:name w:val="Body Text Indent"/>
    <w:basedOn w:val="1"/>
    <w:link w:val="35"/>
    <w:unhideWhenUsed/>
    <w:qFormat/>
    <w:uiPriority w:val="0"/>
    <w:pPr>
      <w:adjustRightInd w:val="0"/>
      <w:spacing w:line="360" w:lineRule="auto"/>
      <w:ind w:firstLine="490"/>
      <w:jc w:val="left"/>
    </w:pPr>
    <w:rPr>
      <w:rFonts w:ascii="宋体" w:hAnsi="宋体"/>
      <w:sz w:val="24"/>
    </w:rPr>
  </w:style>
  <w:style w:type="paragraph" w:styleId="13">
    <w:name w:val="Block Text"/>
    <w:basedOn w:val="1"/>
    <w:unhideWhenUsed/>
    <w:qFormat/>
    <w:uiPriority w:val="0"/>
    <w:pPr>
      <w:adjustRightInd w:val="0"/>
      <w:spacing w:line="300" w:lineRule="auto"/>
      <w:ind w:left="958" w:right="-120" w:rightChars="-120"/>
      <w:jc w:val="left"/>
    </w:pPr>
    <w:rPr>
      <w:rFonts w:ascii="宋体" w:hAnsi="宋体"/>
      <w:sz w:val="28"/>
    </w:rPr>
  </w:style>
  <w:style w:type="paragraph" w:styleId="14">
    <w:name w:val="index 4"/>
    <w:basedOn w:val="1"/>
    <w:next w:val="1"/>
    <w:unhideWhenUsed/>
    <w:qFormat/>
    <w:uiPriority w:val="99"/>
    <w:pPr>
      <w:ind w:left="600" w:leftChars="600"/>
    </w:pPr>
    <w:rPr>
      <w:rFonts w:ascii="Verdana" w:hAnsi="Verdana"/>
    </w:rPr>
  </w:style>
  <w:style w:type="paragraph" w:styleId="15">
    <w:name w:val="Plain Text"/>
    <w:basedOn w:val="1"/>
    <w:next w:val="1"/>
    <w:link w:val="37"/>
    <w:unhideWhenUsed/>
    <w:qFormat/>
    <w:uiPriority w:val="0"/>
    <w:pPr>
      <w:snapToGrid w:val="0"/>
    </w:pPr>
    <w:rPr>
      <w:rFonts w:ascii="宋体" w:hAnsi="Courier New" w:cs="Courier New"/>
      <w:sz w:val="18"/>
      <w:szCs w:val="21"/>
    </w:rPr>
  </w:style>
  <w:style w:type="paragraph" w:styleId="16">
    <w:name w:val="Body Text Indent 2"/>
    <w:basedOn w:val="1"/>
    <w:qFormat/>
    <w:uiPriority w:val="6"/>
    <w:pPr>
      <w:spacing w:after="120" w:line="480" w:lineRule="auto"/>
      <w:ind w:left="420" w:leftChars="200"/>
    </w:pPr>
  </w:style>
  <w:style w:type="paragraph" w:styleId="17">
    <w:name w:val="Balloon Text"/>
    <w:basedOn w:val="1"/>
    <w:link w:val="48"/>
    <w:unhideWhenUsed/>
    <w:qFormat/>
    <w:uiPriority w:val="99"/>
    <w:rPr>
      <w:sz w:val="18"/>
      <w:szCs w:val="18"/>
    </w:rPr>
  </w:style>
  <w:style w:type="paragraph" w:styleId="18">
    <w:name w:val="footer"/>
    <w:basedOn w:val="1"/>
    <w:link w:val="43"/>
    <w:unhideWhenUsed/>
    <w:qFormat/>
    <w:uiPriority w:val="99"/>
    <w:pPr>
      <w:tabs>
        <w:tab w:val="center" w:pos="4153"/>
        <w:tab w:val="right" w:pos="8306"/>
      </w:tabs>
      <w:snapToGrid w:val="0"/>
      <w:jc w:val="left"/>
    </w:pPr>
    <w:rPr>
      <w:sz w:val="18"/>
      <w:szCs w:val="18"/>
    </w:rPr>
  </w:style>
  <w:style w:type="paragraph" w:styleId="19">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tabs>
        <w:tab w:val="right" w:leader="dot" w:pos="8302"/>
      </w:tabs>
      <w:spacing w:before="120" w:after="120" w:line="480" w:lineRule="auto"/>
      <w:ind w:firstLine="159"/>
      <w:outlineLvl w:val="0"/>
    </w:pPr>
    <w:rPr>
      <w:rFonts w:ascii="宋体" w:hAnsi="宋体" w:cs="宋体"/>
      <w:b/>
      <w:bCs/>
      <w:caps/>
      <w:color w:val="FF0000"/>
      <w:sz w:val="28"/>
      <w:szCs w:val="28"/>
    </w:rPr>
  </w:style>
  <w:style w:type="paragraph" w:styleId="21">
    <w:name w:val="toc 2"/>
    <w:basedOn w:val="1"/>
    <w:next w:val="1"/>
    <w:qFormat/>
    <w:uiPriority w:val="39"/>
    <w:pPr>
      <w:tabs>
        <w:tab w:val="right" w:leader="dot" w:pos="8931"/>
      </w:tabs>
    </w:pPr>
    <w:rPr>
      <w:rFonts w:eastAsia="黑体"/>
      <w:smallCaps/>
      <w:szCs w:val="28"/>
    </w:rPr>
  </w:style>
  <w:style w:type="paragraph" w:styleId="2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3">
    <w:name w:val="Normal (Web)"/>
    <w:basedOn w:val="1"/>
    <w:unhideWhenUsed/>
    <w:qFormat/>
    <w:uiPriority w:val="99"/>
    <w:pPr>
      <w:spacing w:beforeAutospacing="1" w:afterAutospacing="1"/>
      <w:jc w:val="left"/>
    </w:pPr>
    <w:rPr>
      <w:kern w:val="0"/>
      <w:sz w:val="24"/>
    </w:rPr>
  </w:style>
  <w:style w:type="paragraph" w:styleId="24">
    <w:name w:val="annotation subject"/>
    <w:basedOn w:val="11"/>
    <w:next w:val="11"/>
    <w:link w:val="50"/>
    <w:unhideWhenUsed/>
    <w:qFormat/>
    <w:uiPriority w:val="99"/>
    <w:rPr>
      <w:b/>
      <w:bCs/>
    </w:rPr>
  </w:style>
  <w:style w:type="paragraph" w:styleId="25">
    <w:name w:val="Body Text First Indent 2"/>
    <w:basedOn w:val="12"/>
    <w:link w:val="36"/>
    <w:unhideWhenUsed/>
    <w:qFormat/>
    <w:uiPriority w:val="0"/>
    <w:pPr>
      <w:autoSpaceDE w:val="0"/>
      <w:autoSpaceDN w:val="0"/>
      <w:spacing w:after="120" w:line="240" w:lineRule="auto"/>
      <w:ind w:left="420" w:leftChars="200" w:firstLine="420" w:firstLineChars="200"/>
    </w:pPr>
    <w:rPr>
      <w:rFonts w:ascii="Times New Roman" w:hAnsi="Times New Roman"/>
      <w:kern w:val="0"/>
      <w:sz w:val="28"/>
    </w:rPr>
  </w:style>
  <w:style w:type="table" w:styleId="27">
    <w:name w:val="Table Grid"/>
    <w:basedOn w:val="2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Strong"/>
    <w:basedOn w:val="28"/>
    <w:qFormat/>
    <w:uiPriority w:val="0"/>
    <w:rPr>
      <w:b/>
      <w:bCs/>
    </w:rPr>
  </w:style>
  <w:style w:type="character" w:styleId="30">
    <w:name w:val="Hyperlink"/>
    <w:basedOn w:val="28"/>
    <w:unhideWhenUsed/>
    <w:qFormat/>
    <w:uiPriority w:val="99"/>
    <w:rPr>
      <w:color w:val="0000FF"/>
      <w:u w:val="single"/>
    </w:rPr>
  </w:style>
  <w:style w:type="character" w:styleId="31">
    <w:name w:val="annotation reference"/>
    <w:basedOn w:val="28"/>
    <w:unhideWhenUsed/>
    <w:qFormat/>
    <w:uiPriority w:val="99"/>
    <w:rPr>
      <w:sz w:val="21"/>
      <w:szCs w:val="21"/>
    </w:rPr>
  </w:style>
  <w:style w:type="paragraph" w:customStyle="1" w:styleId="32">
    <w:name w:val="文章正文"/>
    <w:basedOn w:val="1"/>
    <w:qFormat/>
    <w:uiPriority w:val="0"/>
    <w:pPr>
      <w:textAlignment w:val="center"/>
    </w:pPr>
    <w:rPr>
      <w:rFonts w:eastAsiaTheme="minorEastAsia"/>
      <w:szCs w:val="30"/>
    </w:rPr>
  </w:style>
  <w:style w:type="character" w:customStyle="1" w:styleId="33">
    <w:name w:val="标题 2 字符"/>
    <w:basedOn w:val="28"/>
    <w:link w:val="7"/>
    <w:semiHidden/>
    <w:qFormat/>
    <w:uiPriority w:val="0"/>
    <w:rPr>
      <w:rFonts w:ascii="Arial" w:hAnsi="Arial" w:eastAsia="黑体" w:cs="Times New Roman"/>
      <w:sz w:val="28"/>
      <w:szCs w:val="32"/>
    </w:rPr>
  </w:style>
  <w:style w:type="character" w:customStyle="1" w:styleId="34">
    <w:name w:val="正文缩进 字符"/>
    <w:link w:val="10"/>
    <w:semiHidden/>
    <w:qFormat/>
    <w:uiPriority w:val="0"/>
    <w:rPr>
      <w:rFonts w:ascii="Times New Roman" w:hAnsi="Times New Roman" w:eastAsia="宋体" w:cs="Times New Roman"/>
      <w:szCs w:val="20"/>
    </w:rPr>
  </w:style>
  <w:style w:type="character" w:customStyle="1" w:styleId="35">
    <w:name w:val="正文文本缩进 字符"/>
    <w:basedOn w:val="28"/>
    <w:link w:val="12"/>
    <w:qFormat/>
    <w:uiPriority w:val="0"/>
    <w:rPr>
      <w:rFonts w:ascii="宋体" w:hAnsi="宋体" w:eastAsia="宋体" w:cs="Times New Roman"/>
      <w:sz w:val="24"/>
      <w:szCs w:val="20"/>
    </w:rPr>
  </w:style>
  <w:style w:type="character" w:customStyle="1" w:styleId="36">
    <w:name w:val="正文首行缩进 2 字符"/>
    <w:basedOn w:val="35"/>
    <w:link w:val="25"/>
    <w:semiHidden/>
    <w:qFormat/>
    <w:uiPriority w:val="0"/>
    <w:rPr>
      <w:rFonts w:ascii="Times New Roman" w:hAnsi="Times New Roman" w:eastAsia="宋体" w:cs="Times New Roman"/>
      <w:kern w:val="0"/>
      <w:sz w:val="28"/>
      <w:szCs w:val="20"/>
    </w:rPr>
  </w:style>
  <w:style w:type="character" w:customStyle="1" w:styleId="37">
    <w:name w:val="纯文本 字符"/>
    <w:basedOn w:val="28"/>
    <w:link w:val="15"/>
    <w:semiHidden/>
    <w:qFormat/>
    <w:uiPriority w:val="0"/>
    <w:rPr>
      <w:rFonts w:ascii="宋体" w:hAnsi="Courier New" w:eastAsia="宋体" w:cs="Courier New"/>
      <w:sz w:val="18"/>
      <w:szCs w:val="21"/>
    </w:rPr>
  </w:style>
  <w:style w:type="paragraph" w:customStyle="1" w:styleId="38">
    <w:name w:val="列出段落1"/>
    <w:basedOn w:val="1"/>
    <w:qFormat/>
    <w:uiPriority w:val="34"/>
    <w:pPr>
      <w:ind w:firstLine="420" w:firstLineChars="200"/>
    </w:pPr>
    <w:rPr>
      <w:rFonts w:ascii="Calibri" w:hAnsi="Calibri"/>
    </w:rPr>
  </w:style>
  <w:style w:type="paragraph" w:customStyle="1" w:styleId="39">
    <w:name w:val="正文文字"/>
    <w:basedOn w:val="1"/>
    <w:qFormat/>
    <w:uiPriority w:val="0"/>
    <w:pPr>
      <w:spacing w:line="952" w:lineRule="atLeast"/>
      <w:ind w:firstLine="419"/>
    </w:pPr>
    <w:rPr>
      <w:b/>
      <w:color w:val="000000"/>
      <w:sz w:val="44"/>
      <w:u w:color="000000"/>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1">
    <w:name w:val="标题 1 Char"/>
    <w:qFormat/>
    <w:uiPriority w:val="0"/>
    <w:rPr>
      <w:rFonts w:hint="eastAsia" w:ascii="黑体" w:hAnsi="黑体" w:eastAsia="黑体"/>
      <w:b/>
      <w:bCs/>
      <w:snapToGrid w:val="0"/>
      <w:kern w:val="44"/>
      <w:sz w:val="36"/>
      <w:szCs w:val="44"/>
      <w:lang w:val="en-US" w:eastAsia="zh-CN" w:bidi="ar-SA"/>
    </w:rPr>
  </w:style>
  <w:style w:type="character" w:customStyle="1" w:styleId="42">
    <w:name w:val="页眉 字符"/>
    <w:basedOn w:val="28"/>
    <w:link w:val="19"/>
    <w:qFormat/>
    <w:uiPriority w:val="99"/>
    <w:rPr>
      <w:rFonts w:ascii="Times New Roman" w:hAnsi="Times New Roman" w:eastAsia="宋体" w:cs="Times New Roman"/>
      <w:sz w:val="18"/>
      <w:szCs w:val="18"/>
    </w:rPr>
  </w:style>
  <w:style w:type="character" w:customStyle="1" w:styleId="43">
    <w:name w:val="页脚 字符"/>
    <w:basedOn w:val="28"/>
    <w:link w:val="18"/>
    <w:qFormat/>
    <w:uiPriority w:val="99"/>
    <w:rPr>
      <w:rFonts w:ascii="Times New Roman" w:hAnsi="Times New Roman" w:eastAsia="宋体" w:cs="Times New Roman"/>
      <w:sz w:val="18"/>
      <w:szCs w:val="18"/>
    </w:rPr>
  </w:style>
  <w:style w:type="character" w:customStyle="1" w:styleId="44">
    <w:name w:val="NormalCharacter"/>
    <w:semiHidden/>
    <w:qFormat/>
    <w:uiPriority w:val="0"/>
  </w:style>
  <w:style w:type="paragraph" w:customStyle="1" w:styleId="45">
    <w:name w:val="列出段落2"/>
    <w:basedOn w:val="1"/>
    <w:qFormat/>
    <w:uiPriority w:val="34"/>
    <w:pPr>
      <w:ind w:left="737" w:firstLine="420"/>
    </w:pPr>
  </w:style>
  <w:style w:type="paragraph" w:customStyle="1" w:styleId="46">
    <w:name w:val="paragraph"/>
    <w:basedOn w:val="1"/>
    <w:qFormat/>
    <w:uiPriority w:val="0"/>
    <w:pPr>
      <w:spacing w:before="100" w:beforeAutospacing="1" w:after="100" w:afterAutospacing="1"/>
      <w:jc w:val="left"/>
    </w:pPr>
    <w:rPr>
      <w:rFonts w:eastAsia="Times New Roman"/>
      <w:kern w:val="0"/>
      <w:sz w:val="24"/>
      <w:szCs w:val="24"/>
    </w:rPr>
  </w:style>
  <w:style w:type="paragraph" w:customStyle="1" w:styleId="47">
    <w:name w:val="保留正文"/>
    <w:basedOn w:val="4"/>
    <w:qFormat/>
    <w:uiPriority w:val="0"/>
  </w:style>
  <w:style w:type="character" w:customStyle="1" w:styleId="48">
    <w:name w:val="批注框文本 字符"/>
    <w:basedOn w:val="28"/>
    <w:link w:val="17"/>
    <w:semiHidden/>
    <w:qFormat/>
    <w:uiPriority w:val="99"/>
    <w:rPr>
      <w:kern w:val="2"/>
      <w:sz w:val="18"/>
      <w:szCs w:val="18"/>
    </w:rPr>
  </w:style>
  <w:style w:type="character" w:customStyle="1" w:styleId="49">
    <w:name w:val="批注文字 字符"/>
    <w:basedOn w:val="28"/>
    <w:link w:val="11"/>
    <w:semiHidden/>
    <w:qFormat/>
    <w:uiPriority w:val="99"/>
    <w:rPr>
      <w:kern w:val="2"/>
      <w:sz w:val="21"/>
    </w:rPr>
  </w:style>
  <w:style w:type="character" w:customStyle="1" w:styleId="50">
    <w:name w:val="批注主题 字符"/>
    <w:basedOn w:val="49"/>
    <w:link w:val="24"/>
    <w:semiHidden/>
    <w:qFormat/>
    <w:uiPriority w:val="99"/>
    <w:rPr>
      <w:b/>
      <w:bCs/>
      <w:kern w:val="2"/>
      <w:sz w:val="21"/>
    </w:rPr>
  </w:style>
  <w:style w:type="paragraph" w:customStyle="1" w:styleId="51">
    <w:name w:val="首行缩进"/>
    <w:basedOn w:val="1"/>
    <w:qFormat/>
    <w:uiPriority w:val="0"/>
    <w:pPr>
      <w:spacing w:line="360" w:lineRule="auto"/>
      <w:ind w:firstLine="480" w:firstLineChars="200"/>
    </w:pPr>
    <w:rPr>
      <w:sz w:val="24"/>
    </w:rPr>
  </w:style>
  <w:style w:type="paragraph" w:customStyle="1" w:styleId="52">
    <w:name w:val="修订1"/>
    <w:semiHidden/>
    <w:qFormat/>
    <w:uiPriority w:val="99"/>
    <w:rPr>
      <w:rFonts w:ascii="Times New Roman" w:hAnsi="Times New Roman" w:eastAsia="宋体" w:cs="Times New Roman"/>
      <w:kern w:val="2"/>
      <w:sz w:val="21"/>
      <w:lang w:val="en-US" w:eastAsia="zh-CN" w:bidi="ar-SA"/>
    </w:rPr>
  </w:style>
  <w:style w:type="paragraph" w:customStyle="1" w:styleId="53">
    <w:name w:val="修订2"/>
    <w:semiHidden/>
    <w:qFormat/>
    <w:uiPriority w:val="99"/>
    <w:rPr>
      <w:rFonts w:ascii="Times New Roman" w:hAnsi="Times New Roman" w:eastAsia="宋体" w:cs="Times New Roman"/>
      <w:kern w:val="2"/>
      <w:sz w:val="21"/>
      <w:lang w:val="en-US" w:eastAsia="zh-CN" w:bidi="ar-SA"/>
    </w:rPr>
  </w:style>
  <w:style w:type="paragraph" w:customStyle="1" w:styleId="54">
    <w:name w:val="修订3"/>
    <w:semiHidden/>
    <w:qFormat/>
    <w:uiPriority w:val="99"/>
    <w:rPr>
      <w:rFonts w:ascii="Times New Roman" w:hAnsi="Times New Roman" w:eastAsia="宋体" w:cs="Times New Roman"/>
      <w:kern w:val="2"/>
      <w:sz w:val="21"/>
      <w:lang w:val="en-US" w:eastAsia="zh-CN" w:bidi="ar-SA"/>
    </w:rPr>
  </w:style>
  <w:style w:type="character" w:customStyle="1" w:styleId="55">
    <w:name w:val="正文文本 字符"/>
    <w:basedOn w:val="28"/>
    <w:link w:val="4"/>
    <w:qFormat/>
    <w:uiPriority w:val="0"/>
    <w:rPr>
      <w:kern w:val="2"/>
      <w:sz w:val="21"/>
    </w:rPr>
  </w:style>
  <w:style w:type="paragraph" w:customStyle="1" w:styleId="56">
    <w:name w:val="正文_0_1_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WW-正文缩进"/>
    <w:basedOn w:val="1"/>
    <w:autoRedefine/>
    <w:qFormat/>
    <w:uiPriority w:val="0"/>
    <w:pPr>
      <w:suppressAutoHyphens/>
      <w:ind w:firstLine="420"/>
    </w:pPr>
    <w:rPr>
      <w:rFonts w:ascii="黑体" w:hAnsi="黑体" w:eastAsia="黑体"/>
      <w:bCs/>
      <w:kern w:val="1"/>
      <w:sz w:val="52"/>
      <w:szCs w:val="52"/>
      <w:lang w:eastAsia="ar-SA"/>
    </w:rPr>
  </w:style>
  <w:style w:type="paragraph" w:customStyle="1" w:styleId="58">
    <w:name w:val="Other|1"/>
    <w:basedOn w:val="1"/>
    <w:qFormat/>
    <w:uiPriority w:val="0"/>
    <w:pPr>
      <w:autoSpaceDE/>
      <w:autoSpaceDN/>
      <w:adjustRightInd/>
    </w:pPr>
    <w:rPr>
      <w:rFonts w:hAnsi="宋体" w:cs="宋体"/>
      <w:color w:val="000000"/>
      <w:sz w:val="24"/>
      <w:szCs w:val="24"/>
    </w:rPr>
  </w:style>
  <w:style w:type="paragraph" w:customStyle="1" w:styleId="59">
    <w:name w:val="样式 首行缩进:  2 字符"/>
    <w:basedOn w:val="1"/>
    <w:qFormat/>
    <w:uiPriority w:val="0"/>
    <w:pPr>
      <w:widowControl/>
      <w:numPr>
        <w:ilvl w:val="0"/>
        <w:numId w:val="2"/>
      </w:numPr>
    </w:pPr>
    <w:rPr>
      <w:rFonts w:ascii="宋体" w:hAnsi="宋体" w:cs="宋体"/>
      <w:bCs/>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42</Pages>
  <Words>19246</Words>
  <Characters>20284</Characters>
  <Lines>188</Lines>
  <Paragraphs>53</Paragraphs>
  <TotalTime>0</TotalTime>
  <ScaleCrop>false</ScaleCrop>
  <LinksUpToDate>false</LinksUpToDate>
  <CharactersWithSpaces>22220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2023-01-18T02:03:00Z</dcterms:created>
  <dc:creator>WIN10</dc:creator>
  <cp:lastModifiedBy>cenly</cp:lastModifiedBy>
  <dcterms:modified xsi:type="dcterms:W3CDTF">2024-07-17T09:19:30Z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BFB5690F366D4FB2B8813A5A301EC697_13</vt:lpwstr>
  </property>
</Properties>
</file>